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5A5E" w:rsidRPr="00335F2F" w:rsidRDefault="00335F2F" w:rsidP="00335F2F">
      <w:pPr>
        <w:jc w:val="center"/>
        <w:rPr>
          <w:rFonts w:asciiTheme="minorHAnsi" w:hAnsiTheme="minorHAnsi"/>
          <w:sz w:val="28"/>
          <w:szCs w:val="28"/>
        </w:rPr>
      </w:pPr>
      <w:bookmarkStart w:id="0" w:name="_GoBack"/>
      <w:bookmarkEnd w:id="0"/>
      <w:r w:rsidRPr="00335F2F">
        <w:rPr>
          <w:rFonts w:asciiTheme="minorHAnsi" w:hAnsiTheme="minorHAnsi"/>
          <w:b/>
          <w:sz w:val="28"/>
          <w:szCs w:val="28"/>
        </w:rPr>
        <w:t>Aviso para empleados:  Requisitos del Acto</w:t>
      </w:r>
      <w:r w:rsidRPr="00335F2F">
        <w:rPr>
          <w:rFonts w:asciiTheme="minorHAnsi" w:hAnsiTheme="minorHAnsi"/>
          <w:b/>
          <w:sz w:val="28"/>
          <w:szCs w:val="28"/>
          <w:highlight w:val="white"/>
        </w:rPr>
        <w:t xml:space="preserve"> del Cuidado de Salud de Bajo Precio </w:t>
      </w:r>
      <w:r w:rsidRPr="00335F2F">
        <w:rPr>
          <w:rFonts w:asciiTheme="minorHAnsi" w:hAnsiTheme="minorHAnsi"/>
          <w:b/>
          <w:sz w:val="28"/>
          <w:szCs w:val="28"/>
        </w:rPr>
        <w:t>(Affordable Care Act)</w:t>
      </w:r>
    </w:p>
    <w:p w:rsidR="00BA5A5E" w:rsidRDefault="00BA5A5E" w:rsidP="009A5BD6">
      <w:pPr>
        <w:spacing w:line="240" w:lineRule="auto"/>
        <w:rPr>
          <w:rFonts w:asciiTheme="minorHAnsi" w:hAnsiTheme="minorHAnsi"/>
        </w:rPr>
      </w:pPr>
    </w:p>
    <w:p w:rsidR="00335F2F" w:rsidRPr="00335F2F" w:rsidRDefault="00335F2F" w:rsidP="009A5BD6">
      <w:pPr>
        <w:spacing w:line="240" w:lineRule="auto"/>
        <w:rPr>
          <w:rFonts w:asciiTheme="minorHAnsi" w:hAnsiTheme="minorHAnsi"/>
        </w:rPr>
      </w:pPr>
    </w:p>
    <w:p w:rsidR="00BA5A5E" w:rsidRDefault="00335F2F" w:rsidP="00492E9D">
      <w:pPr>
        <w:spacing w:line="240" w:lineRule="auto"/>
        <w:rPr>
          <w:rFonts w:asciiTheme="minorHAnsi" w:hAnsiTheme="minorHAnsi"/>
        </w:rPr>
      </w:pPr>
      <w:r w:rsidRPr="00335F2F">
        <w:rPr>
          <w:rFonts w:asciiTheme="minorHAnsi" w:hAnsiTheme="minorHAnsi"/>
          <w:b/>
        </w:rPr>
        <w:t>Desde el primero de enero, 2014, el Acto</w:t>
      </w:r>
      <w:r w:rsidRPr="00335F2F">
        <w:rPr>
          <w:rFonts w:asciiTheme="minorHAnsi" w:hAnsiTheme="minorHAnsi"/>
          <w:b/>
          <w:highlight w:val="white"/>
        </w:rPr>
        <w:t xml:space="preserve"> del Cuidado de Salud de Bajo Precio</w:t>
      </w:r>
      <w:r w:rsidRPr="00335F2F">
        <w:rPr>
          <w:rFonts w:asciiTheme="minorHAnsi" w:hAnsiTheme="minorHAnsi"/>
          <w:b/>
        </w:rPr>
        <w:t xml:space="preserve"> (ACA) requiere que usted tenga seguros de salud para usted mismo y sus cargas familiares. </w:t>
      </w:r>
      <w:r w:rsidRPr="00335F2F">
        <w:rPr>
          <w:rFonts w:asciiTheme="minorHAnsi" w:hAnsiTheme="minorHAnsi"/>
        </w:rPr>
        <w:t>Alguna gente está exenta de este requisito</w:t>
      </w:r>
      <w:r w:rsidR="0036271F">
        <w:rPr>
          <w:rFonts w:asciiTheme="minorHAnsi" w:hAnsiTheme="minorHAnsi"/>
        </w:rPr>
        <w:t xml:space="preserve">. </w:t>
      </w:r>
      <w:r w:rsidRPr="00335F2F">
        <w:rPr>
          <w:rFonts w:asciiTheme="minorHAnsi" w:hAnsiTheme="minorHAnsi"/>
        </w:rPr>
        <w:t xml:space="preserve">Para investigar cómo aplicar para una exención vea </w:t>
      </w:r>
      <w:r w:rsidRPr="00335F2F">
        <w:rPr>
          <w:rFonts w:asciiTheme="minorHAnsi" w:hAnsiTheme="minorHAnsi"/>
          <w:i/>
        </w:rPr>
        <w:t xml:space="preserve">Disposiciones del Acta del Cuidado de Salud de Bajo Precio, </w:t>
      </w:r>
      <w:hyperlink r:id="rId7" w:history="1">
        <w:r w:rsidRPr="00D0190B">
          <w:rPr>
            <w:rStyle w:val="Hyperlink"/>
            <w:rFonts w:asciiTheme="minorHAnsi" w:hAnsiTheme="minorHAnsi"/>
          </w:rPr>
          <w:t>www.irs.gov/uac/Newsroom/Disposiciones-del-Acta-del-Cuidado-de-Salud-de-Bajo-Precio</w:t>
        </w:r>
      </w:hyperlink>
      <w:r w:rsidRPr="00335F2F">
        <w:rPr>
          <w:rFonts w:asciiTheme="minorHAnsi" w:hAnsiTheme="minorHAnsi"/>
        </w:rPr>
        <w:t>.</w:t>
      </w:r>
      <w:r>
        <w:rPr>
          <w:rFonts w:asciiTheme="minorHAnsi" w:hAnsiTheme="minorHAnsi"/>
        </w:rPr>
        <w:t xml:space="preserve"> </w:t>
      </w:r>
      <w:r w:rsidRPr="00335F2F">
        <w:rPr>
          <w:rFonts w:asciiTheme="minorHAnsi" w:hAnsiTheme="minorHAnsi"/>
        </w:rPr>
        <w:t>Si usted no tiene seguros de salud y no está exento, puede recibir una multa</w:t>
      </w:r>
      <w:r w:rsidR="0036271F">
        <w:rPr>
          <w:rFonts w:asciiTheme="minorHAnsi" w:hAnsiTheme="minorHAnsi"/>
        </w:rPr>
        <w:t xml:space="preserve">. </w:t>
      </w:r>
      <w:r w:rsidRPr="00335F2F">
        <w:rPr>
          <w:rFonts w:asciiTheme="minorHAnsi" w:hAnsiTheme="minorHAnsi"/>
        </w:rPr>
        <w:t xml:space="preserve">(vea </w:t>
      </w:r>
      <w:hyperlink r:id="rId8" w:history="1">
        <w:r w:rsidRPr="00D0190B">
          <w:rPr>
            <w:rStyle w:val="Hyperlink"/>
            <w:rFonts w:asciiTheme="minorHAnsi" w:hAnsiTheme="minorHAnsi"/>
          </w:rPr>
          <w:t>https://www.cuidadodesalud.gov/es/what-if-someone-doesnt-have-health-coverage-in-2014/</w:t>
        </w:r>
      </w:hyperlink>
      <w:r w:rsidRPr="00335F2F">
        <w:rPr>
          <w:rFonts w:asciiTheme="minorHAnsi" w:hAnsiTheme="minorHAnsi"/>
        </w:rPr>
        <w:t>)</w:t>
      </w:r>
      <w:r w:rsidR="007E41B2">
        <w:rPr>
          <w:rFonts w:asciiTheme="minorHAnsi" w:hAnsiTheme="minorHAnsi"/>
        </w:rPr>
        <w:t xml:space="preserve"> La multa comienza el primer día del comienzo del plan (Septiembre 1, 2014).</w:t>
      </w:r>
    </w:p>
    <w:p w:rsidR="00BA5A5E" w:rsidRPr="00335F2F" w:rsidRDefault="00BA5A5E" w:rsidP="00492E9D">
      <w:pPr>
        <w:spacing w:line="240" w:lineRule="auto"/>
        <w:rPr>
          <w:rFonts w:asciiTheme="minorHAnsi" w:hAnsiTheme="minorHAnsi"/>
        </w:rPr>
      </w:pPr>
    </w:p>
    <w:p w:rsidR="00BA5A5E" w:rsidRPr="00335F2F" w:rsidRDefault="00335F2F" w:rsidP="00492E9D">
      <w:pPr>
        <w:spacing w:line="240" w:lineRule="auto"/>
        <w:rPr>
          <w:rFonts w:asciiTheme="minorHAnsi" w:hAnsiTheme="minorHAnsi"/>
        </w:rPr>
      </w:pPr>
      <w:r w:rsidRPr="00335F2F">
        <w:rPr>
          <w:rFonts w:asciiTheme="minorHAnsi" w:hAnsiTheme="minorHAnsi"/>
          <w:b/>
        </w:rPr>
        <w:t xml:space="preserve">Registrar con TRS-ActiveCare (Cuidado Activo de TRS) satisface el requisito de tener seguros de salud. </w:t>
      </w:r>
      <w:r w:rsidRPr="00335F2F">
        <w:rPr>
          <w:rFonts w:asciiTheme="minorHAnsi" w:hAnsiTheme="minorHAnsi"/>
        </w:rPr>
        <w:t>El Guía de Registro TRS-ActiveCare explica quien está elegible para registrar en ActiveCare</w:t>
      </w:r>
      <w:r w:rsidR="0036271F">
        <w:rPr>
          <w:rFonts w:asciiTheme="minorHAnsi" w:hAnsiTheme="minorHAnsi"/>
        </w:rPr>
        <w:t xml:space="preserve">. </w:t>
      </w:r>
    </w:p>
    <w:p w:rsidR="00BA5A5E" w:rsidRPr="00335F2F" w:rsidRDefault="00BA5A5E" w:rsidP="00492E9D">
      <w:pPr>
        <w:spacing w:line="240" w:lineRule="auto"/>
        <w:rPr>
          <w:rFonts w:asciiTheme="minorHAnsi" w:hAnsiTheme="minorHAnsi"/>
        </w:rPr>
      </w:pPr>
    </w:p>
    <w:p w:rsidR="00BA5A5E" w:rsidRPr="00335F2F" w:rsidRDefault="00335F2F" w:rsidP="00492E9D">
      <w:pPr>
        <w:spacing w:line="240" w:lineRule="auto"/>
        <w:rPr>
          <w:rFonts w:asciiTheme="minorHAnsi" w:hAnsiTheme="minorHAnsi"/>
        </w:rPr>
      </w:pPr>
      <w:r w:rsidRPr="00335F2F">
        <w:rPr>
          <w:rFonts w:asciiTheme="minorHAnsi" w:hAnsiTheme="minorHAnsi"/>
        </w:rPr>
        <w:t>El registro con otro plan, como por un esposo, padre, o asociación, también satisface el requisito de tener seguros de salud si el plan suministra la mínima cobertura esencial.</w:t>
      </w:r>
    </w:p>
    <w:p w:rsidR="00BA5A5E" w:rsidRPr="00335F2F" w:rsidRDefault="00BA5A5E" w:rsidP="00492E9D">
      <w:pPr>
        <w:spacing w:line="240" w:lineRule="auto"/>
        <w:rPr>
          <w:rFonts w:asciiTheme="minorHAnsi" w:hAnsiTheme="minorHAnsi"/>
        </w:rPr>
      </w:pPr>
    </w:p>
    <w:p w:rsidR="00BA5A5E" w:rsidRDefault="00335F2F" w:rsidP="00492E9D">
      <w:pPr>
        <w:spacing w:line="240" w:lineRule="auto"/>
        <w:rPr>
          <w:rFonts w:asciiTheme="minorHAnsi" w:hAnsiTheme="minorHAnsi"/>
        </w:rPr>
      </w:pPr>
      <w:r w:rsidRPr="00335F2F">
        <w:rPr>
          <w:rFonts w:asciiTheme="minorHAnsi" w:hAnsiTheme="minorHAnsi"/>
          <w:b/>
        </w:rPr>
        <w:t>Como alternativo del programa del distrito u otro de seguros de salud, usted puede registrar con seguros por el Mercado de Seguros de Salud.</w:t>
      </w:r>
      <w:r w:rsidR="009A5BD6">
        <w:rPr>
          <w:rFonts w:asciiTheme="minorHAnsi" w:hAnsiTheme="minorHAnsi"/>
        </w:rPr>
        <w:t xml:space="preserve"> </w:t>
      </w:r>
      <w:r w:rsidRPr="00335F2F">
        <w:rPr>
          <w:rFonts w:asciiTheme="minorHAnsi" w:hAnsiTheme="minorHAnsi"/>
        </w:rPr>
        <w:t>En Tejas, El Mercado es un programa del gobierno federal que ofrecerá “one-stop shopping” (un lugar de servicios integrados) para encontrar y comparar las opciones de seguros de salud privados</w:t>
      </w:r>
      <w:r w:rsidR="0036271F">
        <w:rPr>
          <w:rFonts w:asciiTheme="minorHAnsi" w:hAnsiTheme="minorHAnsi"/>
        </w:rPr>
        <w:t xml:space="preserve">. </w:t>
      </w:r>
      <w:r w:rsidRPr="00335F2F">
        <w:rPr>
          <w:rFonts w:asciiTheme="minorHAnsi" w:hAnsiTheme="minorHAnsi"/>
        </w:rPr>
        <w:t>La mayoría de los individuos está elegible para registr</w:t>
      </w:r>
      <w:r w:rsidR="009A5BD6">
        <w:rPr>
          <w:rFonts w:asciiTheme="minorHAnsi" w:hAnsiTheme="minorHAnsi"/>
        </w:rPr>
        <w:t xml:space="preserve">ar con seguros por El Mercado. </w:t>
      </w:r>
      <w:r w:rsidRPr="00335F2F">
        <w:rPr>
          <w:rFonts w:asciiTheme="minorHAnsi" w:hAnsiTheme="minorHAnsi"/>
        </w:rPr>
        <w:t>El Mercado empieza el registro en octubre 2013 para cobertura que empieza en enero 2014</w:t>
      </w:r>
      <w:r w:rsidR="0036271F">
        <w:rPr>
          <w:rFonts w:asciiTheme="minorHAnsi" w:hAnsiTheme="minorHAnsi"/>
        </w:rPr>
        <w:t xml:space="preserve">. </w:t>
      </w:r>
      <w:r w:rsidRPr="00335F2F">
        <w:rPr>
          <w:rFonts w:asciiTheme="minorHAnsi" w:hAnsiTheme="minorHAnsi"/>
        </w:rPr>
        <w:t>Para información sobre el Mercado ve</w:t>
      </w:r>
      <w:r>
        <w:rPr>
          <w:rFonts w:asciiTheme="minorHAnsi" w:hAnsiTheme="minorHAnsi"/>
        </w:rPr>
        <w:t xml:space="preserve">a, </w:t>
      </w:r>
      <w:hyperlink r:id="rId9" w:history="1">
        <w:r w:rsidRPr="00D0190B">
          <w:rPr>
            <w:rStyle w:val="Hyperlink"/>
            <w:rFonts w:asciiTheme="minorHAnsi" w:hAnsiTheme="minorHAnsi"/>
          </w:rPr>
          <w:t>www.cuidadodesalud.gov/es/</w:t>
        </w:r>
      </w:hyperlink>
      <w:r>
        <w:rPr>
          <w:rFonts w:asciiTheme="minorHAnsi" w:hAnsiTheme="minorHAnsi"/>
        </w:rPr>
        <w:t>.</w:t>
      </w:r>
    </w:p>
    <w:p w:rsidR="00BA5A5E" w:rsidRPr="00335F2F" w:rsidRDefault="00BA5A5E" w:rsidP="00492E9D">
      <w:pPr>
        <w:spacing w:line="240" w:lineRule="auto"/>
        <w:rPr>
          <w:rFonts w:asciiTheme="minorHAnsi" w:hAnsiTheme="minorHAnsi"/>
        </w:rPr>
      </w:pPr>
    </w:p>
    <w:p w:rsidR="00BA5A5E" w:rsidRDefault="00335F2F" w:rsidP="00492E9D">
      <w:pPr>
        <w:spacing w:line="240" w:lineRule="auto"/>
        <w:rPr>
          <w:rFonts w:asciiTheme="minorHAnsi" w:hAnsiTheme="minorHAnsi"/>
        </w:rPr>
      </w:pPr>
      <w:r w:rsidRPr="00335F2F">
        <w:rPr>
          <w:rFonts w:asciiTheme="minorHAnsi" w:hAnsiTheme="minorHAnsi"/>
          <w:b/>
        </w:rPr>
        <w:t>Usted puede estar elegible para un crédito recargo de impuesto u otra ayuda para los seguros obtenidos por el Mercado, que depende de su ing</w:t>
      </w:r>
      <w:r w:rsidR="009A5BD6">
        <w:rPr>
          <w:rFonts w:asciiTheme="minorHAnsi" w:hAnsiTheme="minorHAnsi"/>
          <w:b/>
        </w:rPr>
        <w:t xml:space="preserve">reso familiar. </w:t>
      </w:r>
      <w:r w:rsidRPr="00335F2F">
        <w:rPr>
          <w:rFonts w:asciiTheme="minorHAnsi" w:hAnsiTheme="minorHAnsi"/>
        </w:rPr>
        <w:t xml:space="preserve">Más información sobre el crédito recargo de impuesto y otras provisiones de costos compartidos está disponible </w:t>
      </w:r>
      <w:r>
        <w:rPr>
          <w:rFonts w:asciiTheme="minorHAnsi" w:hAnsiTheme="minorHAnsi"/>
        </w:rPr>
        <w:t xml:space="preserve">en </w:t>
      </w:r>
      <w:hyperlink r:id="rId10" w:history="1">
        <w:r w:rsidRPr="00D0190B">
          <w:rPr>
            <w:rStyle w:val="Hyperlink"/>
            <w:rFonts w:asciiTheme="minorHAnsi" w:hAnsiTheme="minorHAnsi"/>
          </w:rPr>
          <w:t>www.cuidadodesalud.gov/es/</w:t>
        </w:r>
      </w:hyperlink>
      <w:r w:rsidR="009A5BD6">
        <w:rPr>
          <w:rFonts w:asciiTheme="minorHAnsi" w:hAnsiTheme="minorHAnsi"/>
        </w:rPr>
        <w:t xml:space="preserve">. </w:t>
      </w:r>
      <w:r w:rsidRPr="00335F2F">
        <w:rPr>
          <w:rFonts w:asciiTheme="minorHAnsi" w:hAnsiTheme="minorHAnsi"/>
        </w:rPr>
        <w:t>Favor de notar que el distrito no contribuirá a los costos si usted registra con los seguros de salud por el Mercado. También, usted puede perder el beneficio de pagar el recargo con ingreso (sueldo) antes de impuesto si compra los seguros por el Mercado.</w:t>
      </w:r>
    </w:p>
    <w:p w:rsidR="00923A70" w:rsidRPr="0036271F" w:rsidRDefault="00923A70" w:rsidP="00492E9D">
      <w:pPr>
        <w:spacing w:line="240" w:lineRule="auto"/>
        <w:rPr>
          <w:rFonts w:asciiTheme="minorHAnsi" w:hAnsiTheme="minorHAnsi"/>
        </w:rPr>
      </w:pPr>
    </w:p>
    <w:p w:rsidR="0036271F" w:rsidRPr="0036271F" w:rsidRDefault="0036271F" w:rsidP="00D10F56">
      <w:pPr>
        <w:spacing w:line="240" w:lineRule="auto"/>
        <w:rPr>
          <w:rFonts w:asciiTheme="minorHAnsi" w:hAnsiTheme="minorHAnsi"/>
        </w:rPr>
      </w:pPr>
      <w:r w:rsidRPr="0036271F">
        <w:rPr>
          <w:rFonts w:asciiTheme="minorHAnsi" w:hAnsiTheme="minorHAnsi"/>
          <w:b/>
        </w:rPr>
        <w:t>Usted tiene que decidir si va a registrarse con ActiveCare durante el registro abierto de agosto 2013, si usted está elegible</w:t>
      </w:r>
      <w:r>
        <w:rPr>
          <w:rFonts w:asciiTheme="minorHAnsi" w:hAnsiTheme="minorHAnsi"/>
          <w:b/>
        </w:rPr>
        <w:t xml:space="preserve">. </w:t>
      </w:r>
      <w:r w:rsidRPr="0036271F">
        <w:rPr>
          <w:rFonts w:asciiTheme="minorHAnsi" w:hAnsiTheme="minorHAnsi"/>
        </w:rPr>
        <w:t>No se puede demorar la decisión hasta que esté operativo el Mercado</w:t>
      </w:r>
      <w:r>
        <w:rPr>
          <w:rFonts w:asciiTheme="minorHAnsi" w:hAnsiTheme="minorHAnsi"/>
        </w:rPr>
        <w:t xml:space="preserve">. </w:t>
      </w:r>
      <w:r w:rsidRPr="0036271F">
        <w:rPr>
          <w:rFonts w:asciiTheme="minorHAnsi" w:hAnsiTheme="minorHAnsi"/>
        </w:rPr>
        <w:t>Si usted decide no registrarse con ActiveCare en agosto, no podrá registrarse de nuevo hasta el año del plan 2014-2015 con tal de que usted experimente un evento especial de registro. Por otro lado, si usted decide registrarse con ActiveCare en agosto 2013, el plan de la sección del distrito 125 (el plan de cafetería) [sí/no] le permite dejar los seguros de salud antes del fin del año del plan.</w:t>
      </w:r>
    </w:p>
    <w:p w:rsidR="0036271F" w:rsidRPr="0036271F" w:rsidRDefault="0036271F" w:rsidP="0036271F">
      <w:pPr>
        <w:rPr>
          <w:rFonts w:asciiTheme="minorHAnsi" w:hAnsiTheme="minorHAnsi"/>
        </w:rPr>
      </w:pPr>
    </w:p>
    <w:p w:rsidR="00BA5A5E" w:rsidRDefault="00335F2F" w:rsidP="00492E9D">
      <w:pPr>
        <w:spacing w:line="240" w:lineRule="auto"/>
        <w:rPr>
          <w:rFonts w:asciiTheme="minorHAnsi" w:hAnsiTheme="minorHAnsi"/>
        </w:rPr>
      </w:pPr>
      <w:r w:rsidRPr="00335F2F">
        <w:rPr>
          <w:rFonts w:asciiTheme="minorHAnsi" w:hAnsiTheme="minorHAnsi"/>
          <w:b/>
        </w:rPr>
        <w:t>Información adicional</w:t>
      </w:r>
      <w:r w:rsidR="0036271F">
        <w:rPr>
          <w:rFonts w:asciiTheme="minorHAnsi" w:hAnsiTheme="minorHAnsi"/>
          <w:b/>
        </w:rPr>
        <w:t xml:space="preserve">. </w:t>
      </w:r>
      <w:r w:rsidRPr="00335F2F">
        <w:rPr>
          <w:rFonts w:asciiTheme="minorHAnsi" w:hAnsiTheme="minorHAnsi"/>
        </w:rPr>
        <w:t>Si usted tiene preguntas o preocupaciones acerca de los seguros de salud que ofrece el distrito, favor de comunicarse con:</w:t>
      </w:r>
      <w:r>
        <w:rPr>
          <w:rFonts w:asciiTheme="minorHAnsi" w:hAnsiTheme="minorHAnsi"/>
        </w:rPr>
        <w:t xml:space="preserve"> </w:t>
      </w:r>
      <w:r w:rsidRPr="00335F2F">
        <w:rPr>
          <w:rFonts w:asciiTheme="minorHAnsi" w:hAnsiTheme="minorHAnsi"/>
        </w:rPr>
        <w:t>______________________________________</w:t>
      </w:r>
      <w:r w:rsidR="0036271F">
        <w:rPr>
          <w:rFonts w:asciiTheme="minorHAnsi" w:hAnsiTheme="minorHAnsi"/>
        </w:rPr>
        <w:t xml:space="preserve">. </w:t>
      </w:r>
      <w:r w:rsidRPr="00335F2F">
        <w:rPr>
          <w:rFonts w:asciiTheme="minorHAnsi" w:hAnsiTheme="minorHAnsi"/>
        </w:rPr>
        <w:t xml:space="preserve">Se debe dirigir las preguntas sobre el Mercado y cómo le afecta individualmente el Acto </w:t>
      </w:r>
      <w:r w:rsidRPr="00335F2F">
        <w:rPr>
          <w:rFonts w:asciiTheme="minorHAnsi" w:hAnsiTheme="minorHAnsi"/>
          <w:highlight w:val="white"/>
        </w:rPr>
        <w:t xml:space="preserve">del Cuidado de Salud de Bajo Precio </w:t>
      </w:r>
      <w:r w:rsidRPr="00335F2F">
        <w:rPr>
          <w:rFonts w:asciiTheme="minorHAnsi" w:hAnsiTheme="minorHAnsi"/>
        </w:rPr>
        <w:t xml:space="preserve">(Affordable Care Act) a </w:t>
      </w:r>
      <w:hyperlink r:id="rId11" w:history="1">
        <w:r w:rsidR="009A5BD6" w:rsidRPr="0002003E">
          <w:rPr>
            <w:rStyle w:val="Hyperlink"/>
            <w:rFonts w:asciiTheme="minorHAnsi" w:hAnsiTheme="minorHAnsi"/>
          </w:rPr>
          <w:t>www.cuidadodesalud.gov/es/</w:t>
        </w:r>
      </w:hyperlink>
      <w:r w:rsidR="009A5BD6">
        <w:rPr>
          <w:rFonts w:asciiTheme="minorHAnsi" w:hAnsiTheme="minorHAnsi"/>
        </w:rPr>
        <w:t xml:space="preserve"> </w:t>
      </w:r>
      <w:r w:rsidRPr="00335F2F">
        <w:rPr>
          <w:rFonts w:asciiTheme="minorHAnsi" w:hAnsiTheme="minorHAnsi"/>
        </w:rPr>
        <w:t>o su abogado personal.</w:t>
      </w:r>
    </w:p>
    <w:p w:rsidR="009A5BD6" w:rsidRPr="00335F2F" w:rsidRDefault="009A5BD6" w:rsidP="00492E9D">
      <w:pPr>
        <w:spacing w:line="240" w:lineRule="auto"/>
        <w:rPr>
          <w:rFonts w:asciiTheme="minorHAnsi" w:hAnsiTheme="minorHAnsi"/>
        </w:rPr>
      </w:pPr>
    </w:p>
    <w:p w:rsidR="00BA5A5E" w:rsidRPr="00335F2F" w:rsidRDefault="00BA5A5E" w:rsidP="00492E9D">
      <w:pPr>
        <w:spacing w:line="240" w:lineRule="auto"/>
        <w:rPr>
          <w:rFonts w:asciiTheme="minorHAnsi" w:hAnsiTheme="minorHAnsi"/>
        </w:rPr>
      </w:pPr>
    </w:p>
    <w:p w:rsidR="00492E9D" w:rsidRDefault="00492E9D">
      <w:pPr>
        <w:spacing w:after="200"/>
        <w:rPr>
          <w:rFonts w:asciiTheme="minorHAnsi" w:hAnsiTheme="minorHAnsi"/>
          <w:b/>
          <w:sz w:val="28"/>
        </w:rPr>
      </w:pPr>
    </w:p>
    <w:p w:rsidR="00BA5A5E" w:rsidRPr="00335F2F" w:rsidRDefault="00335F2F" w:rsidP="00335F2F">
      <w:pPr>
        <w:jc w:val="center"/>
        <w:rPr>
          <w:rFonts w:asciiTheme="minorHAnsi" w:hAnsiTheme="minorHAnsi"/>
          <w:sz w:val="28"/>
        </w:rPr>
      </w:pPr>
      <w:r w:rsidRPr="00335F2F">
        <w:rPr>
          <w:rFonts w:asciiTheme="minorHAnsi" w:hAnsiTheme="minorHAnsi"/>
          <w:b/>
          <w:sz w:val="28"/>
        </w:rPr>
        <w:lastRenderedPageBreak/>
        <w:t>Información básica sobre los seguros de salud que ofrece el distrito</w:t>
      </w:r>
    </w:p>
    <w:p w:rsidR="00BA5A5E" w:rsidRPr="00335F2F" w:rsidRDefault="00335F2F" w:rsidP="00335F2F">
      <w:pPr>
        <w:jc w:val="center"/>
        <w:rPr>
          <w:rFonts w:asciiTheme="minorHAnsi" w:hAnsiTheme="minorHAnsi"/>
        </w:rPr>
      </w:pPr>
      <w:r w:rsidRPr="00335F2F">
        <w:rPr>
          <w:rFonts w:asciiTheme="minorHAnsi" w:hAnsiTheme="minorHAnsi"/>
        </w:rPr>
        <w:t>(</w:t>
      </w:r>
      <w:r w:rsidRPr="00335F2F">
        <w:rPr>
          <w:rFonts w:asciiTheme="minorHAnsi" w:hAnsiTheme="minorHAnsi"/>
          <w:i/>
        </w:rPr>
        <w:t>el distrito completará lo que sigue</w:t>
      </w:r>
      <w:r w:rsidRPr="00335F2F">
        <w:rPr>
          <w:rFonts w:asciiTheme="minorHAnsi" w:hAnsiTheme="minorHAnsi"/>
        </w:rPr>
        <w:t>)</w:t>
      </w:r>
    </w:p>
    <w:p w:rsidR="00BA5A5E" w:rsidRPr="00335F2F" w:rsidRDefault="00BA5A5E" w:rsidP="00492E9D">
      <w:pPr>
        <w:spacing w:line="240" w:lineRule="auto"/>
        <w:rPr>
          <w:rFonts w:asciiTheme="minorHAnsi" w:hAnsiTheme="minorHAnsi"/>
        </w:rPr>
      </w:pPr>
    </w:p>
    <w:p w:rsidR="00BA5A5E" w:rsidRPr="00335F2F" w:rsidRDefault="00335F2F" w:rsidP="00492E9D">
      <w:pPr>
        <w:spacing w:line="240" w:lineRule="auto"/>
        <w:rPr>
          <w:rFonts w:asciiTheme="minorHAnsi" w:hAnsiTheme="minorHAnsi"/>
        </w:rPr>
      </w:pPr>
      <w:r w:rsidRPr="00335F2F">
        <w:rPr>
          <w:rFonts w:asciiTheme="minorHAnsi" w:hAnsiTheme="minorHAnsi"/>
        </w:rPr>
        <w:t>Si usted decide buscar cobertura en el Mercado, va a entrar la información siguiente del empleado</w:t>
      </w:r>
      <w:r w:rsidR="001248C9">
        <w:rPr>
          <w:rFonts w:asciiTheme="minorHAnsi" w:hAnsiTheme="minorHAnsi"/>
        </w:rPr>
        <w:t xml:space="preserve">r en </w:t>
      </w:r>
      <w:hyperlink r:id="rId12" w:history="1">
        <w:r w:rsidR="001248C9" w:rsidRPr="0002003E">
          <w:rPr>
            <w:rStyle w:val="Hyperlink"/>
            <w:rFonts w:asciiTheme="minorHAnsi" w:hAnsiTheme="minorHAnsi"/>
          </w:rPr>
          <w:t>www.cuidadodesalud.gov/es/</w:t>
        </w:r>
      </w:hyperlink>
      <w:r w:rsidR="001248C9">
        <w:rPr>
          <w:rFonts w:asciiTheme="minorHAnsi" w:hAnsiTheme="minorHAnsi"/>
        </w:rPr>
        <w:t xml:space="preserve"> </w:t>
      </w:r>
      <w:r w:rsidRPr="00335F2F">
        <w:rPr>
          <w:rFonts w:asciiTheme="minorHAnsi" w:hAnsiTheme="minorHAnsi"/>
        </w:rPr>
        <w:t>para enterarse si usted está elegible para un crédito recargo de impuesto</w:t>
      </w:r>
      <w:r w:rsidR="0036271F">
        <w:rPr>
          <w:rFonts w:asciiTheme="minorHAnsi" w:hAnsiTheme="minorHAnsi"/>
        </w:rPr>
        <w:t xml:space="preserve">. </w:t>
      </w:r>
    </w:p>
    <w:p w:rsidR="00BA5A5E" w:rsidRPr="00335F2F" w:rsidRDefault="00BA5A5E" w:rsidP="00492E9D">
      <w:pPr>
        <w:spacing w:line="240" w:lineRule="auto"/>
        <w:rPr>
          <w:rFonts w:asciiTheme="minorHAnsi" w:hAnsiTheme="minorHAnsi"/>
        </w:rPr>
      </w:pPr>
    </w:p>
    <w:p w:rsidR="00BA5A5E" w:rsidRDefault="00335F2F" w:rsidP="00492E9D">
      <w:pPr>
        <w:spacing w:line="240" w:lineRule="auto"/>
        <w:rPr>
          <w:rFonts w:asciiTheme="minorHAnsi" w:hAnsiTheme="minorHAnsi"/>
        </w:rPr>
      </w:pPr>
      <w:r w:rsidRPr="00335F2F">
        <w:rPr>
          <w:rFonts w:asciiTheme="minorHAnsi" w:hAnsiTheme="minorHAnsi"/>
        </w:rPr>
        <w:t>Esta información está numerada para corresponderse con la aplicación del Mercado.</w:t>
      </w:r>
    </w:p>
    <w:p w:rsidR="00335F2F" w:rsidRDefault="00335F2F" w:rsidP="00492E9D">
      <w:pPr>
        <w:spacing w:line="240" w:lineRule="auto"/>
        <w:rPr>
          <w:rFonts w:asciiTheme="minorHAnsi" w:hAnsiTheme="minorHAnsi"/>
        </w:rPr>
      </w:pPr>
    </w:p>
    <w:tbl>
      <w:tblPr>
        <w:tblStyle w:val="TableGrid"/>
        <w:tblW w:w="9576" w:type="dxa"/>
        <w:tblLook w:val="04A0" w:firstRow="1" w:lastRow="0" w:firstColumn="1" w:lastColumn="0" w:noHBand="0" w:noVBand="1"/>
      </w:tblPr>
      <w:tblGrid>
        <w:gridCol w:w="3192"/>
        <w:gridCol w:w="2316"/>
        <w:gridCol w:w="876"/>
        <w:gridCol w:w="3192"/>
      </w:tblGrid>
      <w:tr w:rsidR="00335F2F" w:rsidRPr="00306C8B" w:rsidTr="000A29E4">
        <w:tc>
          <w:tcPr>
            <w:tcW w:w="5508" w:type="dxa"/>
            <w:gridSpan w:val="2"/>
          </w:tcPr>
          <w:p w:rsidR="00335F2F" w:rsidRPr="00306C8B" w:rsidRDefault="00335F2F" w:rsidP="000A29E4">
            <w:pPr>
              <w:tabs>
                <w:tab w:val="right" w:pos="9360"/>
              </w:tabs>
              <w:rPr>
                <w:rFonts w:asciiTheme="minorHAnsi" w:hAnsiTheme="minorHAnsi"/>
                <w:szCs w:val="22"/>
              </w:rPr>
            </w:pPr>
            <w:r w:rsidRPr="00306C8B">
              <w:rPr>
                <w:rFonts w:asciiTheme="minorHAnsi" w:hAnsiTheme="minorHAnsi"/>
                <w:szCs w:val="22"/>
              </w:rPr>
              <w:t xml:space="preserve">3. </w:t>
            </w:r>
            <w:r w:rsidRPr="00335F2F">
              <w:rPr>
                <w:rFonts w:asciiTheme="minorHAnsi" w:hAnsiTheme="minorHAnsi"/>
              </w:rPr>
              <w:t>Nombre del empleador</w:t>
            </w:r>
          </w:p>
          <w:p w:rsidR="00335F2F" w:rsidRPr="00306C8B" w:rsidRDefault="00335F2F" w:rsidP="000A29E4">
            <w:pPr>
              <w:tabs>
                <w:tab w:val="right" w:pos="9360"/>
              </w:tabs>
              <w:rPr>
                <w:rFonts w:asciiTheme="minorHAnsi" w:hAnsiTheme="minorHAnsi"/>
                <w:szCs w:val="22"/>
              </w:rPr>
            </w:pPr>
          </w:p>
          <w:p w:rsidR="00335F2F" w:rsidRPr="00306C8B" w:rsidRDefault="00335F2F" w:rsidP="000A29E4">
            <w:pPr>
              <w:tabs>
                <w:tab w:val="right" w:pos="9360"/>
              </w:tabs>
              <w:rPr>
                <w:rFonts w:asciiTheme="minorHAnsi" w:hAnsiTheme="minorHAnsi"/>
                <w:szCs w:val="22"/>
              </w:rPr>
            </w:pPr>
          </w:p>
        </w:tc>
        <w:tc>
          <w:tcPr>
            <w:tcW w:w="4068" w:type="dxa"/>
            <w:gridSpan w:val="2"/>
          </w:tcPr>
          <w:p w:rsidR="00335F2F" w:rsidRPr="00306C8B" w:rsidRDefault="00335F2F" w:rsidP="000A29E4">
            <w:pPr>
              <w:tabs>
                <w:tab w:val="right" w:pos="9360"/>
              </w:tabs>
              <w:rPr>
                <w:rFonts w:asciiTheme="minorHAnsi" w:hAnsiTheme="minorHAnsi"/>
                <w:szCs w:val="22"/>
              </w:rPr>
            </w:pPr>
            <w:r w:rsidRPr="00306C8B">
              <w:rPr>
                <w:rFonts w:asciiTheme="minorHAnsi" w:hAnsiTheme="minorHAnsi"/>
                <w:szCs w:val="22"/>
              </w:rPr>
              <w:t xml:space="preserve">4. </w:t>
            </w:r>
            <w:r w:rsidRPr="00335F2F">
              <w:rPr>
                <w:rFonts w:asciiTheme="minorHAnsi" w:hAnsiTheme="minorHAnsi"/>
              </w:rPr>
              <w:t>Número de identificación del empleador (EIN)</w:t>
            </w:r>
          </w:p>
        </w:tc>
      </w:tr>
      <w:tr w:rsidR="00335F2F" w:rsidRPr="00306C8B" w:rsidTr="000A29E4">
        <w:tc>
          <w:tcPr>
            <w:tcW w:w="5508" w:type="dxa"/>
            <w:gridSpan w:val="2"/>
          </w:tcPr>
          <w:p w:rsidR="00335F2F" w:rsidRPr="00306C8B" w:rsidRDefault="00335F2F" w:rsidP="000A29E4">
            <w:pPr>
              <w:tabs>
                <w:tab w:val="right" w:pos="9360"/>
              </w:tabs>
              <w:rPr>
                <w:rFonts w:asciiTheme="minorHAnsi" w:hAnsiTheme="minorHAnsi"/>
                <w:szCs w:val="22"/>
              </w:rPr>
            </w:pPr>
            <w:r w:rsidRPr="00306C8B">
              <w:rPr>
                <w:rFonts w:asciiTheme="minorHAnsi" w:hAnsiTheme="minorHAnsi"/>
                <w:szCs w:val="22"/>
              </w:rPr>
              <w:t xml:space="preserve">5. </w:t>
            </w:r>
            <w:r w:rsidRPr="00335F2F">
              <w:rPr>
                <w:rFonts w:asciiTheme="minorHAnsi" w:hAnsiTheme="minorHAnsi"/>
              </w:rPr>
              <w:t>Dirección del empleador</w:t>
            </w:r>
          </w:p>
          <w:p w:rsidR="00335F2F" w:rsidRPr="00306C8B" w:rsidRDefault="00335F2F" w:rsidP="000A29E4">
            <w:pPr>
              <w:tabs>
                <w:tab w:val="right" w:pos="9360"/>
              </w:tabs>
              <w:rPr>
                <w:rFonts w:asciiTheme="minorHAnsi" w:hAnsiTheme="minorHAnsi"/>
                <w:szCs w:val="22"/>
              </w:rPr>
            </w:pPr>
          </w:p>
          <w:p w:rsidR="00335F2F" w:rsidRPr="00306C8B" w:rsidRDefault="00335F2F" w:rsidP="000A29E4">
            <w:pPr>
              <w:tabs>
                <w:tab w:val="right" w:pos="9360"/>
              </w:tabs>
              <w:rPr>
                <w:rFonts w:asciiTheme="minorHAnsi" w:hAnsiTheme="minorHAnsi"/>
                <w:szCs w:val="22"/>
              </w:rPr>
            </w:pPr>
          </w:p>
        </w:tc>
        <w:tc>
          <w:tcPr>
            <w:tcW w:w="4068" w:type="dxa"/>
            <w:gridSpan w:val="2"/>
          </w:tcPr>
          <w:p w:rsidR="00335F2F" w:rsidRPr="00306C8B" w:rsidRDefault="00335F2F" w:rsidP="000A29E4">
            <w:pPr>
              <w:tabs>
                <w:tab w:val="right" w:pos="9360"/>
              </w:tabs>
              <w:rPr>
                <w:rFonts w:asciiTheme="minorHAnsi" w:hAnsiTheme="minorHAnsi"/>
                <w:szCs w:val="22"/>
              </w:rPr>
            </w:pPr>
            <w:r w:rsidRPr="00306C8B">
              <w:rPr>
                <w:rFonts w:asciiTheme="minorHAnsi" w:hAnsiTheme="minorHAnsi"/>
                <w:szCs w:val="22"/>
              </w:rPr>
              <w:t xml:space="preserve">6. </w:t>
            </w:r>
            <w:r w:rsidRPr="00335F2F">
              <w:rPr>
                <w:rFonts w:asciiTheme="minorHAnsi" w:hAnsiTheme="minorHAnsi"/>
              </w:rPr>
              <w:t>Número de teléfono del empleador</w:t>
            </w:r>
          </w:p>
        </w:tc>
      </w:tr>
      <w:tr w:rsidR="00335F2F" w:rsidRPr="00306C8B" w:rsidTr="000A29E4">
        <w:tc>
          <w:tcPr>
            <w:tcW w:w="3192" w:type="dxa"/>
          </w:tcPr>
          <w:p w:rsidR="00335F2F" w:rsidRPr="00306C8B" w:rsidRDefault="00335F2F" w:rsidP="000A29E4">
            <w:pPr>
              <w:tabs>
                <w:tab w:val="right" w:pos="9360"/>
              </w:tabs>
              <w:rPr>
                <w:rFonts w:asciiTheme="minorHAnsi" w:hAnsiTheme="minorHAnsi"/>
                <w:szCs w:val="22"/>
              </w:rPr>
            </w:pPr>
            <w:r w:rsidRPr="00306C8B">
              <w:rPr>
                <w:rFonts w:asciiTheme="minorHAnsi" w:hAnsiTheme="minorHAnsi"/>
                <w:szCs w:val="22"/>
              </w:rPr>
              <w:t xml:space="preserve">7. </w:t>
            </w:r>
            <w:r w:rsidRPr="00335F2F">
              <w:rPr>
                <w:rFonts w:asciiTheme="minorHAnsi" w:hAnsiTheme="minorHAnsi"/>
              </w:rPr>
              <w:t>Ciudad</w:t>
            </w:r>
          </w:p>
          <w:p w:rsidR="00335F2F" w:rsidRPr="00306C8B" w:rsidRDefault="00335F2F" w:rsidP="000A29E4">
            <w:pPr>
              <w:tabs>
                <w:tab w:val="right" w:pos="9360"/>
              </w:tabs>
              <w:rPr>
                <w:rFonts w:asciiTheme="minorHAnsi" w:hAnsiTheme="minorHAnsi"/>
                <w:szCs w:val="22"/>
              </w:rPr>
            </w:pPr>
          </w:p>
          <w:p w:rsidR="00335F2F" w:rsidRPr="00306C8B" w:rsidRDefault="00335F2F" w:rsidP="000A29E4">
            <w:pPr>
              <w:tabs>
                <w:tab w:val="right" w:pos="9360"/>
              </w:tabs>
              <w:rPr>
                <w:rFonts w:asciiTheme="minorHAnsi" w:hAnsiTheme="minorHAnsi"/>
                <w:szCs w:val="22"/>
              </w:rPr>
            </w:pPr>
          </w:p>
        </w:tc>
        <w:tc>
          <w:tcPr>
            <w:tcW w:w="3192" w:type="dxa"/>
            <w:gridSpan w:val="2"/>
          </w:tcPr>
          <w:p w:rsidR="00335F2F" w:rsidRPr="00306C8B" w:rsidRDefault="00335F2F" w:rsidP="000A29E4">
            <w:pPr>
              <w:tabs>
                <w:tab w:val="right" w:pos="9360"/>
              </w:tabs>
              <w:rPr>
                <w:rFonts w:asciiTheme="minorHAnsi" w:hAnsiTheme="minorHAnsi"/>
                <w:szCs w:val="22"/>
              </w:rPr>
            </w:pPr>
            <w:r w:rsidRPr="00306C8B">
              <w:rPr>
                <w:rFonts w:asciiTheme="minorHAnsi" w:hAnsiTheme="minorHAnsi"/>
                <w:szCs w:val="22"/>
              </w:rPr>
              <w:t xml:space="preserve">8. </w:t>
            </w:r>
            <w:r w:rsidRPr="00335F2F">
              <w:rPr>
                <w:rFonts w:asciiTheme="minorHAnsi" w:hAnsiTheme="minorHAnsi"/>
              </w:rPr>
              <w:t>Estado</w:t>
            </w:r>
          </w:p>
        </w:tc>
        <w:tc>
          <w:tcPr>
            <w:tcW w:w="3192" w:type="dxa"/>
          </w:tcPr>
          <w:p w:rsidR="00335F2F" w:rsidRPr="00306C8B" w:rsidRDefault="00335F2F" w:rsidP="000A29E4">
            <w:pPr>
              <w:tabs>
                <w:tab w:val="right" w:pos="9360"/>
              </w:tabs>
              <w:rPr>
                <w:rFonts w:asciiTheme="minorHAnsi" w:hAnsiTheme="minorHAnsi"/>
                <w:szCs w:val="22"/>
              </w:rPr>
            </w:pPr>
            <w:r w:rsidRPr="00306C8B">
              <w:rPr>
                <w:rFonts w:asciiTheme="minorHAnsi" w:hAnsiTheme="minorHAnsi"/>
                <w:szCs w:val="22"/>
              </w:rPr>
              <w:t xml:space="preserve">9. </w:t>
            </w:r>
            <w:r w:rsidRPr="00335F2F">
              <w:rPr>
                <w:rFonts w:asciiTheme="minorHAnsi" w:hAnsiTheme="minorHAnsi"/>
              </w:rPr>
              <w:t>Código postal</w:t>
            </w:r>
          </w:p>
        </w:tc>
      </w:tr>
      <w:tr w:rsidR="00335F2F" w:rsidRPr="00306C8B" w:rsidTr="000A29E4">
        <w:tc>
          <w:tcPr>
            <w:tcW w:w="9576" w:type="dxa"/>
            <w:gridSpan w:val="4"/>
          </w:tcPr>
          <w:p w:rsidR="00335F2F" w:rsidRPr="00306C8B" w:rsidRDefault="00335F2F" w:rsidP="000A29E4">
            <w:pPr>
              <w:tabs>
                <w:tab w:val="right" w:pos="9360"/>
              </w:tabs>
              <w:rPr>
                <w:rFonts w:asciiTheme="minorHAnsi" w:hAnsiTheme="minorHAnsi"/>
                <w:szCs w:val="22"/>
              </w:rPr>
            </w:pPr>
            <w:r w:rsidRPr="00306C8B">
              <w:rPr>
                <w:rFonts w:asciiTheme="minorHAnsi" w:hAnsiTheme="minorHAnsi"/>
                <w:szCs w:val="22"/>
              </w:rPr>
              <w:t xml:space="preserve">10. </w:t>
            </w:r>
            <w:r w:rsidRPr="00335F2F">
              <w:rPr>
                <w:rFonts w:asciiTheme="minorHAnsi" w:hAnsiTheme="minorHAnsi"/>
              </w:rPr>
              <w:t>¿Con quién se puede comunicar sobre la cobertura de seguros de salud en este trabajo?</w:t>
            </w:r>
          </w:p>
          <w:p w:rsidR="00335F2F" w:rsidRPr="00306C8B" w:rsidRDefault="00335F2F" w:rsidP="000A29E4">
            <w:pPr>
              <w:tabs>
                <w:tab w:val="right" w:pos="9360"/>
              </w:tabs>
              <w:rPr>
                <w:rFonts w:asciiTheme="minorHAnsi" w:hAnsiTheme="minorHAnsi"/>
                <w:szCs w:val="22"/>
              </w:rPr>
            </w:pPr>
          </w:p>
          <w:p w:rsidR="00335F2F" w:rsidRPr="00306C8B" w:rsidRDefault="00335F2F" w:rsidP="000A29E4">
            <w:pPr>
              <w:tabs>
                <w:tab w:val="right" w:pos="9360"/>
              </w:tabs>
              <w:rPr>
                <w:rFonts w:asciiTheme="minorHAnsi" w:hAnsiTheme="minorHAnsi"/>
                <w:szCs w:val="22"/>
              </w:rPr>
            </w:pPr>
          </w:p>
        </w:tc>
      </w:tr>
      <w:tr w:rsidR="00335F2F" w:rsidRPr="00306C8B" w:rsidTr="000A29E4">
        <w:tc>
          <w:tcPr>
            <w:tcW w:w="5508" w:type="dxa"/>
            <w:gridSpan w:val="2"/>
          </w:tcPr>
          <w:p w:rsidR="00335F2F" w:rsidRPr="00306C8B" w:rsidRDefault="00335F2F" w:rsidP="000A29E4">
            <w:pPr>
              <w:tabs>
                <w:tab w:val="right" w:pos="9360"/>
              </w:tabs>
              <w:rPr>
                <w:rFonts w:asciiTheme="minorHAnsi" w:hAnsiTheme="minorHAnsi"/>
                <w:szCs w:val="22"/>
              </w:rPr>
            </w:pPr>
            <w:r w:rsidRPr="00306C8B">
              <w:rPr>
                <w:rFonts w:asciiTheme="minorHAnsi" w:hAnsiTheme="minorHAnsi"/>
                <w:szCs w:val="22"/>
              </w:rPr>
              <w:t xml:space="preserve">11. </w:t>
            </w:r>
            <w:r w:rsidRPr="00335F2F">
              <w:rPr>
                <w:rFonts w:asciiTheme="minorHAnsi" w:hAnsiTheme="minorHAnsi"/>
              </w:rPr>
              <w:t>Número de teléfono (si es diferente)</w:t>
            </w:r>
          </w:p>
          <w:p w:rsidR="00335F2F" w:rsidRPr="00306C8B" w:rsidRDefault="00335F2F" w:rsidP="000A29E4">
            <w:pPr>
              <w:tabs>
                <w:tab w:val="right" w:pos="9360"/>
              </w:tabs>
              <w:rPr>
                <w:rFonts w:asciiTheme="minorHAnsi" w:hAnsiTheme="minorHAnsi"/>
                <w:szCs w:val="22"/>
              </w:rPr>
            </w:pPr>
          </w:p>
          <w:p w:rsidR="00335F2F" w:rsidRPr="00306C8B" w:rsidRDefault="00335F2F" w:rsidP="000A29E4">
            <w:pPr>
              <w:tabs>
                <w:tab w:val="right" w:pos="9360"/>
              </w:tabs>
              <w:rPr>
                <w:rFonts w:asciiTheme="minorHAnsi" w:hAnsiTheme="minorHAnsi"/>
                <w:szCs w:val="22"/>
              </w:rPr>
            </w:pPr>
          </w:p>
        </w:tc>
        <w:tc>
          <w:tcPr>
            <w:tcW w:w="4068" w:type="dxa"/>
            <w:gridSpan w:val="2"/>
          </w:tcPr>
          <w:p w:rsidR="00335F2F" w:rsidRPr="00306C8B" w:rsidRDefault="00335F2F" w:rsidP="000A29E4">
            <w:pPr>
              <w:tabs>
                <w:tab w:val="right" w:pos="9360"/>
              </w:tabs>
              <w:rPr>
                <w:rFonts w:asciiTheme="minorHAnsi" w:hAnsiTheme="minorHAnsi"/>
                <w:szCs w:val="22"/>
              </w:rPr>
            </w:pPr>
            <w:r w:rsidRPr="00306C8B">
              <w:rPr>
                <w:rFonts w:asciiTheme="minorHAnsi" w:hAnsiTheme="minorHAnsi"/>
                <w:szCs w:val="22"/>
              </w:rPr>
              <w:t xml:space="preserve">12. </w:t>
            </w:r>
            <w:r w:rsidRPr="00335F2F">
              <w:rPr>
                <w:rFonts w:asciiTheme="minorHAnsi" w:hAnsiTheme="minorHAnsi"/>
              </w:rPr>
              <w:t>Correo electrónico</w:t>
            </w:r>
          </w:p>
        </w:tc>
      </w:tr>
    </w:tbl>
    <w:p w:rsidR="00335F2F" w:rsidRDefault="00335F2F">
      <w:pPr>
        <w:rPr>
          <w:rFonts w:asciiTheme="minorHAnsi" w:hAnsiTheme="minorHAnsi"/>
        </w:rPr>
      </w:pPr>
    </w:p>
    <w:p w:rsidR="00BA5A5E" w:rsidRPr="00335F2F" w:rsidRDefault="00335F2F" w:rsidP="00492E9D">
      <w:pPr>
        <w:spacing w:line="240" w:lineRule="auto"/>
        <w:rPr>
          <w:rFonts w:asciiTheme="minorHAnsi" w:hAnsiTheme="minorHAnsi"/>
        </w:rPr>
      </w:pPr>
      <w:r w:rsidRPr="00335F2F">
        <w:rPr>
          <w:rFonts w:asciiTheme="minorHAnsi" w:hAnsiTheme="minorHAnsi"/>
        </w:rPr>
        <w:t>El distrito les ofrece cobertura de seguros de salud por TRS-ActiveCare a todos los empleados ele</w:t>
      </w:r>
      <w:r w:rsidR="009A5BD6">
        <w:rPr>
          <w:rFonts w:asciiTheme="minorHAnsi" w:hAnsiTheme="minorHAnsi"/>
        </w:rPr>
        <w:t>gibles y sus cargas familiares.</w:t>
      </w:r>
      <w:r w:rsidRPr="00335F2F">
        <w:rPr>
          <w:rFonts w:asciiTheme="minorHAnsi" w:hAnsiTheme="minorHAnsi"/>
        </w:rPr>
        <w:t xml:space="preserve"> El Guía de Registro TRS-Active</w:t>
      </w:r>
      <w:r w:rsidR="009A5BD6">
        <w:rPr>
          <w:rFonts w:asciiTheme="minorHAnsi" w:hAnsiTheme="minorHAnsi"/>
        </w:rPr>
        <w:t xml:space="preserve">Care describe la elegibilidad. </w:t>
      </w:r>
      <w:r w:rsidRPr="00335F2F">
        <w:rPr>
          <w:rFonts w:asciiTheme="minorHAnsi" w:hAnsiTheme="minorHAnsi"/>
        </w:rPr>
        <w:t>La cobertura que le ofrece ActiveCare logra el estándar valor mínimo y el costo de esta cobertura se intenta que sea de bajo precio.</w:t>
      </w:r>
    </w:p>
    <w:p w:rsidR="00BA5A5E" w:rsidRPr="00335F2F" w:rsidRDefault="00BA5A5E" w:rsidP="00492E9D">
      <w:pPr>
        <w:spacing w:line="240" w:lineRule="auto"/>
        <w:rPr>
          <w:rFonts w:asciiTheme="minorHAnsi" w:hAnsiTheme="minorHAnsi"/>
        </w:rPr>
      </w:pPr>
    </w:p>
    <w:sectPr w:rsidR="00BA5A5E" w:rsidRPr="00335F2F">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84" w:rsidRDefault="00BF4984" w:rsidP="00BF4984">
      <w:pPr>
        <w:spacing w:line="240" w:lineRule="auto"/>
      </w:pPr>
      <w:r>
        <w:separator/>
      </w:r>
    </w:p>
  </w:endnote>
  <w:endnote w:type="continuationSeparator" w:id="0">
    <w:p w:rsidR="00BF4984" w:rsidRDefault="00BF4984" w:rsidP="00BF4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4" w:rsidRPr="00BF4984" w:rsidRDefault="00BF4984" w:rsidP="00BF4984">
    <w:pPr>
      <w:pStyle w:val="Footer"/>
      <w:tabs>
        <w:tab w:val="clear" w:pos="4680"/>
      </w:tabs>
      <w:rPr>
        <w:rFonts w:asciiTheme="minorHAnsi" w:hAnsiTheme="minorHAnsi"/>
        <w:i/>
        <w:sz w:val="20"/>
        <w:szCs w:val="20"/>
      </w:rPr>
    </w:pPr>
    <w:r>
      <w:tab/>
    </w:r>
    <w:r w:rsidRPr="00BF4984">
      <w:rPr>
        <w:rFonts w:asciiTheme="minorHAnsi" w:hAnsiTheme="minorHAnsi"/>
        <w:i/>
        <w:sz w:val="20"/>
        <w:szCs w:val="20"/>
      </w:rPr>
      <w:t>Revision Date: August 12, 2013</w:t>
    </w:r>
  </w:p>
  <w:p w:rsidR="00BF4984" w:rsidRDefault="00BF4984" w:rsidP="00BF4984">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84" w:rsidRDefault="00BF4984" w:rsidP="00BF4984">
      <w:pPr>
        <w:spacing w:line="240" w:lineRule="auto"/>
      </w:pPr>
      <w:r>
        <w:separator/>
      </w:r>
    </w:p>
  </w:footnote>
  <w:footnote w:type="continuationSeparator" w:id="0">
    <w:p w:rsidR="00BF4984" w:rsidRDefault="00BF4984" w:rsidP="00BF49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5A5E"/>
    <w:rsid w:val="001248C9"/>
    <w:rsid w:val="00335F2F"/>
    <w:rsid w:val="0036271F"/>
    <w:rsid w:val="00492E9D"/>
    <w:rsid w:val="00724879"/>
    <w:rsid w:val="007E41B2"/>
    <w:rsid w:val="00923A70"/>
    <w:rsid w:val="009A5BD6"/>
    <w:rsid w:val="00BA5A5E"/>
    <w:rsid w:val="00BF4984"/>
    <w:rsid w:val="00D10F56"/>
    <w:rsid w:val="00D74D56"/>
    <w:rsid w:val="00E5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335F2F"/>
    <w:rPr>
      <w:color w:val="0000FF" w:themeColor="hyperlink"/>
      <w:u w:val="single"/>
    </w:rPr>
  </w:style>
  <w:style w:type="table" w:styleId="TableGrid">
    <w:name w:val="Table Grid"/>
    <w:basedOn w:val="TableNormal"/>
    <w:uiPriority w:val="59"/>
    <w:rsid w:val="00335F2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48C9"/>
    <w:rPr>
      <w:color w:val="800080" w:themeColor="followedHyperlink"/>
      <w:u w:val="single"/>
    </w:rPr>
  </w:style>
  <w:style w:type="paragraph" w:styleId="Header">
    <w:name w:val="header"/>
    <w:basedOn w:val="Normal"/>
    <w:link w:val="HeaderChar"/>
    <w:uiPriority w:val="99"/>
    <w:unhideWhenUsed/>
    <w:rsid w:val="00BF4984"/>
    <w:pPr>
      <w:tabs>
        <w:tab w:val="center" w:pos="4680"/>
        <w:tab w:val="right" w:pos="9360"/>
      </w:tabs>
      <w:spacing w:line="240" w:lineRule="auto"/>
    </w:pPr>
  </w:style>
  <w:style w:type="character" w:customStyle="1" w:styleId="HeaderChar">
    <w:name w:val="Header Char"/>
    <w:basedOn w:val="DefaultParagraphFont"/>
    <w:link w:val="Header"/>
    <w:uiPriority w:val="99"/>
    <w:rsid w:val="00BF4984"/>
    <w:rPr>
      <w:rFonts w:ascii="Arial" w:eastAsia="Arial" w:hAnsi="Arial" w:cs="Arial"/>
      <w:color w:val="000000"/>
    </w:rPr>
  </w:style>
  <w:style w:type="paragraph" w:styleId="Footer">
    <w:name w:val="footer"/>
    <w:basedOn w:val="Normal"/>
    <w:link w:val="FooterChar"/>
    <w:uiPriority w:val="99"/>
    <w:unhideWhenUsed/>
    <w:rsid w:val="00BF4984"/>
    <w:pPr>
      <w:tabs>
        <w:tab w:val="center" w:pos="4680"/>
        <w:tab w:val="right" w:pos="9360"/>
      </w:tabs>
      <w:spacing w:line="240" w:lineRule="auto"/>
    </w:pPr>
  </w:style>
  <w:style w:type="character" w:customStyle="1" w:styleId="FooterChar">
    <w:name w:val="Footer Char"/>
    <w:basedOn w:val="DefaultParagraphFont"/>
    <w:link w:val="Footer"/>
    <w:uiPriority w:val="99"/>
    <w:rsid w:val="00BF4984"/>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335F2F"/>
    <w:rPr>
      <w:color w:val="0000FF" w:themeColor="hyperlink"/>
      <w:u w:val="single"/>
    </w:rPr>
  </w:style>
  <w:style w:type="table" w:styleId="TableGrid">
    <w:name w:val="Table Grid"/>
    <w:basedOn w:val="TableNormal"/>
    <w:uiPriority w:val="59"/>
    <w:rsid w:val="00335F2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48C9"/>
    <w:rPr>
      <w:color w:val="800080" w:themeColor="followedHyperlink"/>
      <w:u w:val="single"/>
    </w:rPr>
  </w:style>
  <w:style w:type="paragraph" w:styleId="Header">
    <w:name w:val="header"/>
    <w:basedOn w:val="Normal"/>
    <w:link w:val="HeaderChar"/>
    <w:uiPriority w:val="99"/>
    <w:unhideWhenUsed/>
    <w:rsid w:val="00BF4984"/>
    <w:pPr>
      <w:tabs>
        <w:tab w:val="center" w:pos="4680"/>
        <w:tab w:val="right" w:pos="9360"/>
      </w:tabs>
      <w:spacing w:line="240" w:lineRule="auto"/>
    </w:pPr>
  </w:style>
  <w:style w:type="character" w:customStyle="1" w:styleId="HeaderChar">
    <w:name w:val="Header Char"/>
    <w:basedOn w:val="DefaultParagraphFont"/>
    <w:link w:val="Header"/>
    <w:uiPriority w:val="99"/>
    <w:rsid w:val="00BF4984"/>
    <w:rPr>
      <w:rFonts w:ascii="Arial" w:eastAsia="Arial" w:hAnsi="Arial" w:cs="Arial"/>
      <w:color w:val="000000"/>
    </w:rPr>
  </w:style>
  <w:style w:type="paragraph" w:styleId="Footer">
    <w:name w:val="footer"/>
    <w:basedOn w:val="Normal"/>
    <w:link w:val="FooterChar"/>
    <w:uiPriority w:val="99"/>
    <w:unhideWhenUsed/>
    <w:rsid w:val="00BF4984"/>
    <w:pPr>
      <w:tabs>
        <w:tab w:val="center" w:pos="4680"/>
        <w:tab w:val="right" w:pos="9360"/>
      </w:tabs>
      <w:spacing w:line="240" w:lineRule="auto"/>
    </w:pPr>
  </w:style>
  <w:style w:type="character" w:customStyle="1" w:styleId="FooterChar">
    <w:name w:val="Footer Char"/>
    <w:basedOn w:val="DefaultParagraphFont"/>
    <w:link w:val="Footer"/>
    <w:uiPriority w:val="99"/>
    <w:rsid w:val="00BF498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idadodesalud.gov/es/what-if-someone-doesnt-have-health-coverage-in-20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uac/Newsroom/Disposiciones-del-Acta-del-Cuidado-de-Salud-de-Bajo-Precio" TargetMode="External"/><Relationship Id="rId12" Type="http://schemas.openxmlformats.org/officeDocument/2006/relationships/hyperlink" Target="http://www.cuidadodesalud.go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uidadodesalud.gov/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idadodesalud.gov/es/" TargetMode="External"/><Relationship Id="rId4" Type="http://schemas.openxmlformats.org/officeDocument/2006/relationships/webSettings" Target="webSettings.xml"/><Relationship Id="rId9" Type="http://schemas.openxmlformats.org/officeDocument/2006/relationships/hyperlink" Target="http://www.cuidadodesalud.go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2013-08-19T11:57:00Z</dcterms:created>
  <dcterms:modified xsi:type="dcterms:W3CDTF">2013-08-19T11:57:00Z</dcterms:modified>
</cp:coreProperties>
</file>