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40" w:rsidRPr="00B27EF7" w:rsidRDefault="00496F40" w:rsidP="00D37B01">
      <w:pPr>
        <w:spacing w:after="0" w:line="240" w:lineRule="auto"/>
        <w:jc w:val="center"/>
        <w:rPr>
          <w:b/>
          <w:sz w:val="20"/>
        </w:rPr>
      </w:pPr>
      <w:bookmarkStart w:id="0" w:name="_GoBack"/>
      <w:bookmarkEnd w:id="0"/>
      <w:r w:rsidRPr="00B27EF7">
        <w:rPr>
          <w:b/>
          <w:sz w:val="28"/>
        </w:rPr>
        <w:t xml:space="preserve">Notice to Employees: </w:t>
      </w:r>
      <w:r w:rsidR="00D37B01">
        <w:rPr>
          <w:b/>
          <w:sz w:val="28"/>
        </w:rPr>
        <w:t xml:space="preserve"> </w:t>
      </w:r>
      <w:r w:rsidRPr="00B27EF7">
        <w:rPr>
          <w:b/>
          <w:sz w:val="28"/>
        </w:rPr>
        <w:t>Requirements of the Affordable Care Act</w:t>
      </w:r>
    </w:p>
    <w:p w:rsidR="00D37B01" w:rsidRDefault="00D37B01" w:rsidP="00D37B01">
      <w:pPr>
        <w:spacing w:after="0" w:line="240" w:lineRule="auto"/>
        <w:rPr>
          <w:b/>
        </w:rPr>
      </w:pPr>
    </w:p>
    <w:p w:rsidR="00D37B01" w:rsidRDefault="00D37B01" w:rsidP="00D37B01">
      <w:pPr>
        <w:spacing w:after="0" w:line="240" w:lineRule="auto"/>
        <w:rPr>
          <w:b/>
        </w:rPr>
      </w:pPr>
    </w:p>
    <w:p w:rsidR="00496F40" w:rsidRDefault="00496F40" w:rsidP="00D37B01">
      <w:pPr>
        <w:spacing w:after="0" w:line="240" w:lineRule="auto"/>
      </w:pPr>
      <w:r w:rsidRPr="00496F40">
        <w:rPr>
          <w:b/>
        </w:rPr>
        <w:t xml:space="preserve">As of January </w:t>
      </w:r>
      <w:r w:rsidR="00B00B08">
        <w:rPr>
          <w:b/>
        </w:rPr>
        <w:t>1</w:t>
      </w:r>
      <w:r w:rsidRPr="00496F40">
        <w:rPr>
          <w:b/>
        </w:rPr>
        <w:t>, 2014, the Affordable Care Act (ACA) requires you to have health insurance for yourself and your dependents</w:t>
      </w:r>
      <w:r w:rsidR="00D27851">
        <w:rPr>
          <w:b/>
        </w:rPr>
        <w:t xml:space="preserve">. </w:t>
      </w:r>
      <w:r w:rsidRPr="00496F40">
        <w:t>Some people are exempt from this requirement</w:t>
      </w:r>
      <w:r w:rsidR="00D27851">
        <w:t xml:space="preserve">. </w:t>
      </w:r>
      <w:r w:rsidRPr="00496F40">
        <w:t xml:space="preserve">To learn how to apply for an exemption see </w:t>
      </w:r>
      <w:r w:rsidRPr="00496F40">
        <w:rPr>
          <w:i/>
        </w:rPr>
        <w:t>Questions and Answers on the Individual Shared Responsibility Provision</w:t>
      </w:r>
      <w:r w:rsidR="00323F6B">
        <w:t xml:space="preserve">, </w:t>
      </w:r>
      <w:hyperlink r:id="rId9" w:history="1">
        <w:r w:rsidR="00323F6B" w:rsidRPr="003938BA">
          <w:rPr>
            <w:rStyle w:val="Hyperlink"/>
          </w:rPr>
          <w:t>www.irs.gov/uac/Questions-and-Answers-on-the-Individual-Shared-Responsibility-Provision</w:t>
        </w:r>
      </w:hyperlink>
      <w:r w:rsidR="00D27851">
        <w:rPr>
          <w:i/>
        </w:rPr>
        <w:t>.</w:t>
      </w:r>
      <w:r w:rsidR="002D3992">
        <w:rPr>
          <w:i/>
        </w:rPr>
        <w:t xml:space="preserve"> </w:t>
      </w:r>
      <w:r w:rsidRPr="00496F40">
        <w:t xml:space="preserve">If you do not have health insurance and you are not exempt, you </w:t>
      </w:r>
      <w:r w:rsidR="00730701">
        <w:t>may</w:t>
      </w:r>
      <w:r w:rsidRPr="00496F40">
        <w:t xml:space="preserve"> be subject to a penalty</w:t>
      </w:r>
      <w:r w:rsidR="00323F6B">
        <w:t xml:space="preserve"> (see </w:t>
      </w:r>
      <w:hyperlink r:id="rId10" w:history="1">
        <w:r w:rsidR="00323F6B" w:rsidRPr="003938BA">
          <w:rPr>
            <w:rStyle w:val="Hyperlink"/>
          </w:rPr>
          <w:t>www.healthcare.gov/what-if-someone-doesnt-have-health-coverage-in-2014</w:t>
        </w:r>
      </w:hyperlink>
      <w:r w:rsidR="00D37B01">
        <w:t>).</w:t>
      </w:r>
      <w:r w:rsidR="002D3992">
        <w:t xml:space="preserve"> </w:t>
      </w:r>
      <w:r w:rsidR="000B0594" w:rsidRPr="0091657B">
        <w:t>The penalty takes effect on the first day of the 2014 plan year (September 1, 2014).</w:t>
      </w:r>
    </w:p>
    <w:p w:rsidR="00D37B01" w:rsidRPr="00496F40" w:rsidRDefault="00D37B01" w:rsidP="00D37B01">
      <w:pPr>
        <w:spacing w:after="0" w:line="240" w:lineRule="auto"/>
      </w:pPr>
    </w:p>
    <w:p w:rsidR="00C933E7" w:rsidRDefault="00496EF0" w:rsidP="00D37B01">
      <w:pPr>
        <w:spacing w:after="0" w:line="240" w:lineRule="auto"/>
      </w:pPr>
      <w:r>
        <w:rPr>
          <w:b/>
        </w:rPr>
        <w:t>E</w:t>
      </w:r>
      <w:r w:rsidR="00496F40" w:rsidRPr="00496F40">
        <w:rPr>
          <w:b/>
        </w:rPr>
        <w:t>nroll</w:t>
      </w:r>
      <w:r>
        <w:rPr>
          <w:b/>
        </w:rPr>
        <w:t>ment</w:t>
      </w:r>
      <w:r w:rsidR="00496F40" w:rsidRPr="00496F40">
        <w:rPr>
          <w:b/>
        </w:rPr>
        <w:t xml:space="preserve"> in TRS-ActiveCare</w:t>
      </w:r>
      <w:r>
        <w:rPr>
          <w:b/>
        </w:rPr>
        <w:t xml:space="preserve"> satisfies the requirement to have health insurance</w:t>
      </w:r>
      <w:r w:rsidR="00496F40" w:rsidRPr="00496F40">
        <w:rPr>
          <w:b/>
        </w:rPr>
        <w:t>.</w:t>
      </w:r>
      <w:r w:rsidR="00D27851">
        <w:t xml:space="preserve"> </w:t>
      </w:r>
      <w:r w:rsidR="00AA76C5" w:rsidRPr="00496F40">
        <w:t xml:space="preserve">The </w:t>
      </w:r>
      <w:r w:rsidR="00CD70B6">
        <w:t xml:space="preserve">TRS-ActiveCare </w:t>
      </w:r>
      <w:r w:rsidR="00AA76C5" w:rsidRPr="00496F40">
        <w:t>Enrollment Guide explains who is eligible to enroll</w:t>
      </w:r>
      <w:r w:rsidR="005B1CCB">
        <w:t xml:space="preserve"> in ActiveCare</w:t>
      </w:r>
      <w:r w:rsidR="00D27851">
        <w:t>.</w:t>
      </w:r>
    </w:p>
    <w:p w:rsidR="00C933E7" w:rsidRDefault="00C933E7" w:rsidP="00D37B01">
      <w:pPr>
        <w:spacing w:after="0" w:line="240" w:lineRule="auto"/>
      </w:pPr>
    </w:p>
    <w:p w:rsidR="00496F40" w:rsidRDefault="006F1D5B" w:rsidP="00D37B01">
      <w:pPr>
        <w:spacing w:after="0" w:line="240" w:lineRule="auto"/>
      </w:pPr>
      <w:r>
        <w:t>Enrollment in another plan, such as through a spouse, parent, or association, also satisfies the requirement to have health insurance if the plan provides minimum essential coverage.</w:t>
      </w:r>
    </w:p>
    <w:p w:rsidR="00D37B01" w:rsidRPr="00496F40" w:rsidRDefault="00D37B01" w:rsidP="00D37B01">
      <w:pPr>
        <w:spacing w:after="0" w:line="240" w:lineRule="auto"/>
      </w:pPr>
    </w:p>
    <w:p w:rsidR="00496F40" w:rsidRDefault="00496F40" w:rsidP="00D37B01">
      <w:pPr>
        <w:spacing w:after="0" w:line="240" w:lineRule="auto"/>
      </w:pPr>
      <w:r w:rsidRPr="00496F40">
        <w:rPr>
          <w:b/>
        </w:rPr>
        <w:t xml:space="preserve">As an alternative to </w:t>
      </w:r>
      <w:r w:rsidR="00C933E7">
        <w:rPr>
          <w:b/>
        </w:rPr>
        <w:t xml:space="preserve">ActiveCare </w:t>
      </w:r>
      <w:r w:rsidR="006F1D5B">
        <w:rPr>
          <w:b/>
        </w:rPr>
        <w:t xml:space="preserve">or </w:t>
      </w:r>
      <w:r w:rsidR="00C933E7">
        <w:rPr>
          <w:b/>
        </w:rPr>
        <w:t>an</w:t>
      </w:r>
      <w:r w:rsidR="006F1D5B">
        <w:rPr>
          <w:b/>
        </w:rPr>
        <w:t xml:space="preserve">other </w:t>
      </w:r>
      <w:r w:rsidRPr="00496F40">
        <w:rPr>
          <w:b/>
        </w:rPr>
        <w:t>health insurance program, you may enroll in insurance through the Health Insurance Marketplace.</w:t>
      </w:r>
      <w:r w:rsidRPr="00496F40">
        <w:t xml:space="preserve"> </w:t>
      </w:r>
      <w:r w:rsidR="00C933E7">
        <w:t>In Texas, t</w:t>
      </w:r>
      <w:r w:rsidRPr="00496F40">
        <w:t>he Marketplace is a federal government program that will offer “one-stop shopping” to find and compare private health insurance options.</w:t>
      </w:r>
      <w:r w:rsidR="00D27851">
        <w:t xml:space="preserve"> </w:t>
      </w:r>
      <w:r w:rsidRPr="00496F40">
        <w:t xml:space="preserve">Most individuals are eligible to enroll in insurance through the Marketplace. The Marketplace will begin enrollment in October 2013 for coverage beginning in January 2014. For information on the Marketplace, see </w:t>
      </w:r>
      <w:hyperlink r:id="rId11" w:history="1">
        <w:r w:rsidRPr="00496F40">
          <w:rPr>
            <w:rStyle w:val="Hyperlink"/>
          </w:rPr>
          <w:t>www.healthcare.gov</w:t>
        </w:r>
      </w:hyperlink>
      <w:r w:rsidRPr="00496F40">
        <w:t>.</w:t>
      </w:r>
    </w:p>
    <w:p w:rsidR="00D37B01" w:rsidRPr="00496F40" w:rsidRDefault="00D37B01" w:rsidP="00D37B01">
      <w:pPr>
        <w:spacing w:after="0" w:line="240" w:lineRule="auto"/>
      </w:pPr>
    </w:p>
    <w:p w:rsidR="00496F40" w:rsidRDefault="003612F7" w:rsidP="00D37B01">
      <w:pPr>
        <w:spacing w:after="0" w:line="240" w:lineRule="auto"/>
      </w:pPr>
      <w:r>
        <w:rPr>
          <w:b/>
        </w:rPr>
        <w:t>Y</w:t>
      </w:r>
      <w:r w:rsidR="00496F40" w:rsidRPr="00496F40">
        <w:rPr>
          <w:b/>
        </w:rPr>
        <w:t>ou may be eligible for a premium tax credit or other assistance toward insurance obtained through the Marketplace</w:t>
      </w:r>
      <w:r>
        <w:rPr>
          <w:b/>
        </w:rPr>
        <w:t>, depending on your household income</w:t>
      </w:r>
      <w:r w:rsidR="00496F40" w:rsidRPr="00496F40">
        <w:rPr>
          <w:b/>
        </w:rPr>
        <w:t>.</w:t>
      </w:r>
      <w:r w:rsidR="00496F40" w:rsidRPr="00496F40">
        <w:t xml:space="preserve"> More information on the premium tax credit and other cost sharing provisions is available at </w:t>
      </w:r>
      <w:hyperlink r:id="rId12" w:history="1">
        <w:r w:rsidR="00496F40" w:rsidRPr="00496F40">
          <w:rPr>
            <w:rStyle w:val="Hyperlink"/>
          </w:rPr>
          <w:t>www.healthcare.gov</w:t>
        </w:r>
      </w:hyperlink>
      <w:r w:rsidR="00496F40" w:rsidRPr="00496F40">
        <w:t>. Please note that the district</w:t>
      </w:r>
      <w:r w:rsidR="00236C8A">
        <w:t xml:space="preserve"> will not contribute to premium costs </w:t>
      </w:r>
      <w:r w:rsidR="00496F40" w:rsidRPr="00496F40">
        <w:t xml:space="preserve">if you enroll in insurance through the Marketplace. Also, </w:t>
      </w:r>
      <w:r w:rsidR="0075081B">
        <w:t xml:space="preserve">you will lose the benefit of </w:t>
      </w:r>
      <w:r w:rsidR="000222EA">
        <w:t xml:space="preserve">paying </w:t>
      </w:r>
      <w:r w:rsidR="0075081B">
        <w:t xml:space="preserve">the premium </w:t>
      </w:r>
      <w:r w:rsidR="000222EA">
        <w:t xml:space="preserve">with pre-tax income </w:t>
      </w:r>
      <w:r w:rsidR="0075081B">
        <w:t>if you purchase insu</w:t>
      </w:r>
      <w:r>
        <w:t>rance through the Marketplace.</w:t>
      </w:r>
    </w:p>
    <w:p w:rsidR="00D37B01" w:rsidRPr="00496F40" w:rsidRDefault="00D37B01" w:rsidP="00D37B01">
      <w:pPr>
        <w:spacing w:after="0" w:line="240" w:lineRule="auto"/>
      </w:pPr>
    </w:p>
    <w:p w:rsidR="00E24952" w:rsidRPr="00E24952" w:rsidRDefault="00E24952" w:rsidP="00E24952">
      <w:pPr>
        <w:spacing w:after="0" w:line="240" w:lineRule="auto"/>
        <w:rPr>
          <w:rFonts w:eastAsiaTheme="minorHAnsi"/>
        </w:rPr>
      </w:pPr>
      <w:r w:rsidRPr="001F7848">
        <w:rPr>
          <w:rFonts w:eastAsiaTheme="minorHAnsi"/>
          <w:b/>
          <w:bCs/>
        </w:rPr>
        <w:t>You must decide whether to enroll in ActiveCare during August 2013 open enrollment, if you are eligible</w:t>
      </w:r>
      <w:r w:rsidR="00BF1F5D" w:rsidRPr="001F7848">
        <w:rPr>
          <w:rFonts w:eastAsiaTheme="minorHAnsi"/>
          <w:b/>
          <w:bCs/>
        </w:rPr>
        <w:t xml:space="preserve">. </w:t>
      </w:r>
      <w:r w:rsidRPr="001F7848">
        <w:rPr>
          <w:rFonts w:eastAsiaTheme="minorHAnsi"/>
        </w:rPr>
        <w:t>You may not delay the decision until the Marketplace is operational</w:t>
      </w:r>
      <w:r w:rsidR="00BF1F5D" w:rsidRPr="001F7848">
        <w:rPr>
          <w:rFonts w:eastAsiaTheme="minorHAnsi"/>
        </w:rPr>
        <w:t xml:space="preserve">. </w:t>
      </w:r>
      <w:r w:rsidRPr="001F7848">
        <w:rPr>
          <w:rFonts w:eastAsiaTheme="minorHAnsi"/>
        </w:rPr>
        <w:t>If you decide not to enroll in ActiveCare in August, you will not be able</w:t>
      </w:r>
      <w:r w:rsidR="00BF1F5D" w:rsidRPr="001F7848">
        <w:rPr>
          <w:rFonts w:eastAsiaTheme="minorHAnsi"/>
        </w:rPr>
        <w:t xml:space="preserve"> to enroll again until the 2014–</w:t>
      </w:r>
      <w:r w:rsidRPr="001F7848">
        <w:rPr>
          <w:rFonts w:eastAsiaTheme="minorHAnsi"/>
        </w:rPr>
        <w:t>15 plan year unless you experience a special enrollment event. On the other hand, if you decide to enroll in ActiveCare in August 2013, the district’s section 125 plan (cafeteria plan) [does/does not] permit you to drop insurance before the end of the plan year.</w:t>
      </w:r>
    </w:p>
    <w:p w:rsidR="00D37B01" w:rsidRPr="00496F40" w:rsidRDefault="00D37B01" w:rsidP="00D37B01">
      <w:pPr>
        <w:spacing w:after="0" w:line="240" w:lineRule="auto"/>
      </w:pPr>
    </w:p>
    <w:p w:rsidR="00496F40" w:rsidRPr="00496F40" w:rsidRDefault="00657950" w:rsidP="00D37B01">
      <w:pPr>
        <w:spacing w:after="0" w:line="240" w:lineRule="auto"/>
      </w:pPr>
      <w:proofErr w:type="gramStart"/>
      <w:r>
        <w:rPr>
          <w:b/>
        </w:rPr>
        <w:t>Additional information.</w:t>
      </w:r>
      <w:proofErr w:type="gramEnd"/>
      <w:r>
        <w:rPr>
          <w:b/>
        </w:rPr>
        <w:t xml:space="preserve"> </w:t>
      </w:r>
      <w:r w:rsidR="00496F40" w:rsidRPr="00496F40">
        <w:t>If you have questions or concerns about the health insurance offered through the district, please contact:</w:t>
      </w:r>
      <w:r w:rsidR="00D37B01">
        <w:t xml:space="preserve"> </w:t>
      </w:r>
      <w:r w:rsidR="00496F40" w:rsidRPr="00496F40">
        <w:t xml:space="preserve"> ____________________________________________</w:t>
      </w:r>
      <w:r w:rsidR="00BF1F5D">
        <w:t xml:space="preserve">. </w:t>
      </w:r>
      <w:r w:rsidR="00CB3E7B">
        <w:t xml:space="preserve">Questions about the Marketplace and how the Affordable Care Act impacts you as an individual should be addressed to </w:t>
      </w:r>
      <w:hyperlink r:id="rId13" w:history="1">
        <w:r w:rsidR="00CB3E7B" w:rsidRPr="00630F90">
          <w:rPr>
            <w:rStyle w:val="Hyperlink"/>
          </w:rPr>
          <w:t>www.healthcare.gov</w:t>
        </w:r>
      </w:hyperlink>
      <w:r w:rsidR="00CB3E7B">
        <w:t xml:space="preserve"> or your personal attorney.</w:t>
      </w:r>
    </w:p>
    <w:p w:rsidR="00306C8B" w:rsidRDefault="00306C8B">
      <w:r>
        <w:br w:type="page"/>
      </w:r>
    </w:p>
    <w:p w:rsidR="00A24757" w:rsidRPr="00D27851" w:rsidRDefault="00A24757" w:rsidP="00D37B01">
      <w:pPr>
        <w:spacing w:after="0" w:line="240" w:lineRule="auto"/>
        <w:jc w:val="center"/>
        <w:rPr>
          <w:b/>
          <w:sz w:val="28"/>
        </w:rPr>
      </w:pPr>
      <w:r w:rsidRPr="00D27851">
        <w:rPr>
          <w:b/>
          <w:sz w:val="28"/>
        </w:rPr>
        <w:lastRenderedPageBreak/>
        <w:t xml:space="preserve">Basic Information </w:t>
      </w:r>
      <w:proofErr w:type="gramStart"/>
      <w:r w:rsidRPr="00D27851">
        <w:rPr>
          <w:b/>
          <w:sz w:val="28"/>
        </w:rPr>
        <w:t>About</w:t>
      </w:r>
      <w:proofErr w:type="gramEnd"/>
      <w:r w:rsidRPr="00D27851">
        <w:rPr>
          <w:b/>
          <w:sz w:val="28"/>
        </w:rPr>
        <w:t xml:space="preserve"> Health Care Offered By The </w:t>
      </w:r>
      <w:r w:rsidR="00D967A6" w:rsidRPr="00D27851">
        <w:rPr>
          <w:b/>
          <w:sz w:val="28"/>
        </w:rPr>
        <w:t>District</w:t>
      </w:r>
    </w:p>
    <w:p w:rsidR="00D967A6" w:rsidRPr="005819D8" w:rsidRDefault="00D967A6" w:rsidP="00D37B01">
      <w:pPr>
        <w:spacing w:after="0" w:line="240" w:lineRule="auto"/>
        <w:jc w:val="center"/>
        <w:rPr>
          <w:sz w:val="24"/>
        </w:rPr>
      </w:pPr>
      <w:r w:rsidRPr="005819D8">
        <w:rPr>
          <w:sz w:val="24"/>
        </w:rPr>
        <w:t>(</w:t>
      </w:r>
      <w:proofErr w:type="gramStart"/>
      <w:r w:rsidRPr="005819D8">
        <w:rPr>
          <w:i/>
          <w:sz w:val="24"/>
        </w:rPr>
        <w:t>to</w:t>
      </w:r>
      <w:proofErr w:type="gramEnd"/>
      <w:r w:rsidRPr="005819D8">
        <w:rPr>
          <w:i/>
          <w:sz w:val="24"/>
        </w:rPr>
        <w:t xml:space="preserve"> be completed by the district</w:t>
      </w:r>
      <w:r w:rsidRPr="005819D8">
        <w:rPr>
          <w:sz w:val="24"/>
        </w:rPr>
        <w:t>)</w:t>
      </w:r>
    </w:p>
    <w:p w:rsidR="00D37B01" w:rsidRDefault="00D37B01" w:rsidP="00D37B01">
      <w:pPr>
        <w:spacing w:after="0" w:line="240" w:lineRule="auto"/>
      </w:pPr>
    </w:p>
    <w:p w:rsidR="00F47FB9" w:rsidRDefault="00F47FB9" w:rsidP="00D37B01">
      <w:pPr>
        <w:spacing w:after="0" w:line="240" w:lineRule="auto"/>
      </w:pPr>
      <w:r w:rsidRPr="00F47FB9">
        <w:t xml:space="preserve">If you decide to shop for coverage in the Marketplace, </w:t>
      </w:r>
      <w:r w:rsidR="00D144A6">
        <w:t>b</w:t>
      </w:r>
      <w:r w:rsidR="00A305D1">
        <w:t xml:space="preserve">elow is </w:t>
      </w:r>
      <w:r w:rsidRPr="00F47FB9">
        <w:t>the employer information you</w:t>
      </w:r>
      <w:r w:rsidR="00A305D1">
        <w:t xml:space="preserve"> will </w:t>
      </w:r>
      <w:r w:rsidRPr="00F47FB9">
        <w:t xml:space="preserve">enter </w:t>
      </w:r>
      <w:r w:rsidR="00D144A6">
        <w:t xml:space="preserve">at </w:t>
      </w:r>
      <w:r w:rsidRPr="00F47FB9">
        <w:t xml:space="preserve">HealthCare.gov to find out if you </w:t>
      </w:r>
      <w:r w:rsidR="00A305D1">
        <w:t>are eligible for a premium</w:t>
      </w:r>
      <w:r w:rsidRPr="00F47FB9">
        <w:t xml:space="preserve"> tax credit.</w:t>
      </w:r>
    </w:p>
    <w:p w:rsidR="00D37B01" w:rsidRDefault="00D37B01" w:rsidP="00D37B01">
      <w:pPr>
        <w:spacing w:after="0" w:line="240" w:lineRule="auto"/>
      </w:pPr>
    </w:p>
    <w:p w:rsidR="00A24757" w:rsidRDefault="00A24757" w:rsidP="00D37B01">
      <w:pPr>
        <w:spacing w:after="0" w:line="240" w:lineRule="auto"/>
      </w:pPr>
      <w:r w:rsidRPr="00A24757">
        <w:t>This information is numbered to correspond to the Marketplace application.</w:t>
      </w:r>
    </w:p>
    <w:p w:rsidR="00D37B01" w:rsidRDefault="00D37B01" w:rsidP="00D37B01">
      <w:pPr>
        <w:spacing w:after="0" w:line="24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316"/>
        <w:gridCol w:w="876"/>
        <w:gridCol w:w="3192"/>
      </w:tblGrid>
      <w:tr w:rsidR="00306C8B" w:rsidRPr="0067015B" w:rsidTr="0067015B">
        <w:tc>
          <w:tcPr>
            <w:tcW w:w="5508" w:type="dxa"/>
            <w:gridSpan w:val="2"/>
            <w:shd w:val="clear" w:color="auto" w:fill="auto"/>
          </w:tcPr>
          <w:p w:rsidR="00306C8B" w:rsidRPr="0067015B" w:rsidRDefault="00306C8B" w:rsidP="0067015B">
            <w:pPr>
              <w:tabs>
                <w:tab w:val="right" w:pos="9360"/>
              </w:tabs>
              <w:spacing w:after="0" w:line="240" w:lineRule="auto"/>
              <w:rPr>
                <w:sz w:val="24"/>
              </w:rPr>
            </w:pPr>
            <w:r w:rsidRPr="0067015B">
              <w:rPr>
                <w:sz w:val="24"/>
              </w:rPr>
              <w:t>3. Employer name</w:t>
            </w:r>
          </w:p>
          <w:p w:rsidR="00306C8B" w:rsidRPr="0067015B" w:rsidRDefault="00306C8B" w:rsidP="0067015B">
            <w:pPr>
              <w:tabs>
                <w:tab w:val="right" w:pos="9360"/>
              </w:tabs>
              <w:spacing w:after="0" w:line="240" w:lineRule="auto"/>
              <w:rPr>
                <w:sz w:val="24"/>
              </w:rPr>
            </w:pPr>
          </w:p>
          <w:p w:rsidR="00306C8B" w:rsidRPr="0067015B" w:rsidRDefault="00306C8B" w:rsidP="0067015B">
            <w:pPr>
              <w:tabs>
                <w:tab w:val="right" w:pos="9360"/>
              </w:tabs>
              <w:spacing w:after="0" w:line="240" w:lineRule="auto"/>
              <w:rPr>
                <w:sz w:val="24"/>
              </w:rPr>
            </w:pPr>
          </w:p>
        </w:tc>
        <w:tc>
          <w:tcPr>
            <w:tcW w:w="4068" w:type="dxa"/>
            <w:gridSpan w:val="2"/>
            <w:shd w:val="clear" w:color="auto" w:fill="auto"/>
          </w:tcPr>
          <w:p w:rsidR="00306C8B" w:rsidRPr="0067015B" w:rsidRDefault="00306C8B" w:rsidP="0067015B">
            <w:pPr>
              <w:tabs>
                <w:tab w:val="right" w:pos="9360"/>
              </w:tabs>
              <w:spacing w:after="0" w:line="240" w:lineRule="auto"/>
              <w:rPr>
                <w:sz w:val="24"/>
              </w:rPr>
            </w:pPr>
            <w:r w:rsidRPr="0067015B">
              <w:rPr>
                <w:sz w:val="24"/>
              </w:rPr>
              <w:t>4. Employer Identification Number (EIN)</w:t>
            </w:r>
          </w:p>
        </w:tc>
      </w:tr>
      <w:tr w:rsidR="00306C8B" w:rsidRPr="0067015B" w:rsidTr="0067015B">
        <w:tc>
          <w:tcPr>
            <w:tcW w:w="5508" w:type="dxa"/>
            <w:gridSpan w:val="2"/>
            <w:shd w:val="clear" w:color="auto" w:fill="auto"/>
          </w:tcPr>
          <w:p w:rsidR="00306C8B" w:rsidRPr="0067015B" w:rsidRDefault="00306C8B" w:rsidP="0067015B">
            <w:pPr>
              <w:tabs>
                <w:tab w:val="right" w:pos="9360"/>
              </w:tabs>
              <w:spacing w:after="0" w:line="240" w:lineRule="auto"/>
              <w:rPr>
                <w:sz w:val="24"/>
              </w:rPr>
            </w:pPr>
            <w:r w:rsidRPr="0067015B">
              <w:rPr>
                <w:sz w:val="24"/>
              </w:rPr>
              <w:t>5. Employer Address</w:t>
            </w:r>
          </w:p>
          <w:p w:rsidR="00306C8B" w:rsidRPr="0067015B" w:rsidRDefault="00306C8B" w:rsidP="0067015B">
            <w:pPr>
              <w:tabs>
                <w:tab w:val="right" w:pos="9360"/>
              </w:tabs>
              <w:spacing w:after="0" w:line="240" w:lineRule="auto"/>
              <w:rPr>
                <w:sz w:val="24"/>
              </w:rPr>
            </w:pPr>
          </w:p>
          <w:p w:rsidR="00306C8B" w:rsidRPr="0067015B" w:rsidRDefault="00306C8B" w:rsidP="0067015B">
            <w:pPr>
              <w:tabs>
                <w:tab w:val="right" w:pos="9360"/>
              </w:tabs>
              <w:spacing w:after="0" w:line="240" w:lineRule="auto"/>
              <w:rPr>
                <w:sz w:val="24"/>
              </w:rPr>
            </w:pPr>
          </w:p>
        </w:tc>
        <w:tc>
          <w:tcPr>
            <w:tcW w:w="4068" w:type="dxa"/>
            <w:gridSpan w:val="2"/>
            <w:shd w:val="clear" w:color="auto" w:fill="auto"/>
          </w:tcPr>
          <w:p w:rsidR="00306C8B" w:rsidRPr="0067015B" w:rsidRDefault="00306C8B" w:rsidP="0067015B">
            <w:pPr>
              <w:tabs>
                <w:tab w:val="right" w:pos="9360"/>
              </w:tabs>
              <w:spacing w:after="0" w:line="240" w:lineRule="auto"/>
              <w:rPr>
                <w:sz w:val="24"/>
              </w:rPr>
            </w:pPr>
            <w:r w:rsidRPr="0067015B">
              <w:rPr>
                <w:sz w:val="24"/>
              </w:rPr>
              <w:t>6. Employer phone number</w:t>
            </w:r>
          </w:p>
        </w:tc>
      </w:tr>
      <w:tr w:rsidR="00306C8B" w:rsidRPr="0067015B" w:rsidTr="0067015B">
        <w:tc>
          <w:tcPr>
            <w:tcW w:w="3192" w:type="dxa"/>
            <w:shd w:val="clear" w:color="auto" w:fill="auto"/>
          </w:tcPr>
          <w:p w:rsidR="00306C8B" w:rsidRPr="0067015B" w:rsidRDefault="00306C8B" w:rsidP="0067015B">
            <w:pPr>
              <w:tabs>
                <w:tab w:val="right" w:pos="9360"/>
              </w:tabs>
              <w:spacing w:after="0" w:line="240" w:lineRule="auto"/>
              <w:rPr>
                <w:sz w:val="24"/>
              </w:rPr>
            </w:pPr>
            <w:r w:rsidRPr="0067015B">
              <w:rPr>
                <w:sz w:val="24"/>
              </w:rPr>
              <w:t>7. City</w:t>
            </w:r>
          </w:p>
          <w:p w:rsidR="00306C8B" w:rsidRPr="0067015B" w:rsidRDefault="00306C8B" w:rsidP="0067015B">
            <w:pPr>
              <w:tabs>
                <w:tab w:val="right" w:pos="9360"/>
              </w:tabs>
              <w:spacing w:after="0" w:line="240" w:lineRule="auto"/>
              <w:rPr>
                <w:sz w:val="24"/>
              </w:rPr>
            </w:pPr>
          </w:p>
          <w:p w:rsidR="00306C8B" w:rsidRPr="0067015B" w:rsidRDefault="00306C8B" w:rsidP="0067015B">
            <w:pPr>
              <w:tabs>
                <w:tab w:val="right" w:pos="9360"/>
              </w:tabs>
              <w:spacing w:after="0" w:line="240" w:lineRule="auto"/>
              <w:rPr>
                <w:sz w:val="24"/>
              </w:rPr>
            </w:pPr>
          </w:p>
        </w:tc>
        <w:tc>
          <w:tcPr>
            <w:tcW w:w="3192" w:type="dxa"/>
            <w:gridSpan w:val="2"/>
            <w:shd w:val="clear" w:color="auto" w:fill="auto"/>
          </w:tcPr>
          <w:p w:rsidR="00306C8B" w:rsidRPr="0067015B" w:rsidRDefault="00306C8B" w:rsidP="0067015B">
            <w:pPr>
              <w:tabs>
                <w:tab w:val="right" w:pos="9360"/>
              </w:tabs>
              <w:spacing w:after="0" w:line="240" w:lineRule="auto"/>
              <w:rPr>
                <w:sz w:val="24"/>
              </w:rPr>
            </w:pPr>
            <w:r w:rsidRPr="0067015B">
              <w:rPr>
                <w:sz w:val="24"/>
              </w:rPr>
              <w:t>8. State</w:t>
            </w:r>
          </w:p>
        </w:tc>
        <w:tc>
          <w:tcPr>
            <w:tcW w:w="3192" w:type="dxa"/>
            <w:shd w:val="clear" w:color="auto" w:fill="auto"/>
          </w:tcPr>
          <w:p w:rsidR="00306C8B" w:rsidRPr="0067015B" w:rsidRDefault="00306C8B" w:rsidP="0067015B">
            <w:pPr>
              <w:tabs>
                <w:tab w:val="right" w:pos="9360"/>
              </w:tabs>
              <w:spacing w:after="0" w:line="240" w:lineRule="auto"/>
              <w:rPr>
                <w:sz w:val="24"/>
              </w:rPr>
            </w:pPr>
            <w:r w:rsidRPr="0067015B">
              <w:rPr>
                <w:sz w:val="24"/>
              </w:rPr>
              <w:t>9. Z</w:t>
            </w:r>
            <w:r w:rsidR="002F3BBF" w:rsidRPr="0067015B">
              <w:rPr>
                <w:sz w:val="24"/>
              </w:rPr>
              <w:t>ip</w:t>
            </w:r>
            <w:r w:rsidRPr="0067015B">
              <w:rPr>
                <w:sz w:val="24"/>
              </w:rPr>
              <w:t xml:space="preserve"> code</w:t>
            </w:r>
          </w:p>
        </w:tc>
      </w:tr>
      <w:tr w:rsidR="00306C8B" w:rsidRPr="0067015B" w:rsidTr="0067015B">
        <w:tc>
          <w:tcPr>
            <w:tcW w:w="9576" w:type="dxa"/>
            <w:gridSpan w:val="4"/>
            <w:shd w:val="clear" w:color="auto" w:fill="auto"/>
          </w:tcPr>
          <w:p w:rsidR="00306C8B" w:rsidRPr="0067015B" w:rsidRDefault="00306C8B" w:rsidP="0067015B">
            <w:pPr>
              <w:tabs>
                <w:tab w:val="right" w:pos="9360"/>
              </w:tabs>
              <w:spacing w:after="0" w:line="240" w:lineRule="auto"/>
              <w:rPr>
                <w:sz w:val="24"/>
              </w:rPr>
            </w:pPr>
            <w:r w:rsidRPr="0067015B">
              <w:rPr>
                <w:sz w:val="24"/>
              </w:rPr>
              <w:t>10. Who can we contact about employee health coverage at this job?</w:t>
            </w:r>
          </w:p>
          <w:p w:rsidR="00306C8B" w:rsidRPr="0067015B" w:rsidRDefault="00306C8B" w:rsidP="0067015B">
            <w:pPr>
              <w:tabs>
                <w:tab w:val="right" w:pos="9360"/>
              </w:tabs>
              <w:spacing w:after="0" w:line="240" w:lineRule="auto"/>
              <w:rPr>
                <w:sz w:val="24"/>
              </w:rPr>
            </w:pPr>
          </w:p>
          <w:p w:rsidR="00306C8B" w:rsidRPr="0067015B" w:rsidRDefault="00306C8B" w:rsidP="0067015B">
            <w:pPr>
              <w:tabs>
                <w:tab w:val="right" w:pos="9360"/>
              </w:tabs>
              <w:spacing w:after="0" w:line="240" w:lineRule="auto"/>
              <w:rPr>
                <w:sz w:val="24"/>
              </w:rPr>
            </w:pPr>
          </w:p>
        </w:tc>
      </w:tr>
      <w:tr w:rsidR="00306C8B" w:rsidRPr="0067015B" w:rsidTr="0067015B">
        <w:tc>
          <w:tcPr>
            <w:tcW w:w="5508" w:type="dxa"/>
            <w:gridSpan w:val="2"/>
            <w:shd w:val="clear" w:color="auto" w:fill="auto"/>
          </w:tcPr>
          <w:p w:rsidR="00306C8B" w:rsidRPr="0067015B" w:rsidRDefault="00306C8B" w:rsidP="0067015B">
            <w:pPr>
              <w:tabs>
                <w:tab w:val="right" w:pos="9360"/>
              </w:tabs>
              <w:spacing w:after="0" w:line="240" w:lineRule="auto"/>
              <w:rPr>
                <w:sz w:val="24"/>
              </w:rPr>
            </w:pPr>
            <w:r w:rsidRPr="0067015B">
              <w:rPr>
                <w:sz w:val="24"/>
              </w:rPr>
              <w:t>11. Phone number (if different from above)</w:t>
            </w:r>
          </w:p>
          <w:p w:rsidR="00306C8B" w:rsidRPr="0067015B" w:rsidRDefault="00306C8B" w:rsidP="0067015B">
            <w:pPr>
              <w:tabs>
                <w:tab w:val="right" w:pos="9360"/>
              </w:tabs>
              <w:spacing w:after="0" w:line="240" w:lineRule="auto"/>
              <w:rPr>
                <w:sz w:val="24"/>
              </w:rPr>
            </w:pPr>
          </w:p>
          <w:p w:rsidR="00306C8B" w:rsidRPr="0067015B" w:rsidRDefault="00306C8B" w:rsidP="0067015B">
            <w:pPr>
              <w:tabs>
                <w:tab w:val="right" w:pos="9360"/>
              </w:tabs>
              <w:spacing w:after="0" w:line="240" w:lineRule="auto"/>
              <w:rPr>
                <w:sz w:val="24"/>
              </w:rPr>
            </w:pPr>
          </w:p>
        </w:tc>
        <w:tc>
          <w:tcPr>
            <w:tcW w:w="4068" w:type="dxa"/>
            <w:gridSpan w:val="2"/>
            <w:shd w:val="clear" w:color="auto" w:fill="auto"/>
          </w:tcPr>
          <w:p w:rsidR="00306C8B" w:rsidRPr="0067015B" w:rsidRDefault="00306C8B" w:rsidP="0067015B">
            <w:pPr>
              <w:tabs>
                <w:tab w:val="right" w:pos="9360"/>
              </w:tabs>
              <w:spacing w:after="0" w:line="240" w:lineRule="auto"/>
              <w:rPr>
                <w:sz w:val="24"/>
              </w:rPr>
            </w:pPr>
            <w:r w:rsidRPr="0067015B">
              <w:rPr>
                <w:sz w:val="24"/>
              </w:rPr>
              <w:t>12. Email address</w:t>
            </w:r>
          </w:p>
        </w:tc>
      </w:tr>
    </w:tbl>
    <w:p w:rsidR="00D967A6" w:rsidRDefault="00D967A6" w:rsidP="00D37B01">
      <w:pPr>
        <w:spacing w:after="0" w:line="240" w:lineRule="auto"/>
      </w:pPr>
    </w:p>
    <w:p w:rsidR="00306C8B" w:rsidRDefault="00F47FB9" w:rsidP="00D37B01">
      <w:pPr>
        <w:spacing w:after="0" w:line="240" w:lineRule="auto"/>
      </w:pPr>
      <w:r>
        <w:t xml:space="preserve">The district offers </w:t>
      </w:r>
      <w:r w:rsidR="00306C8B">
        <w:t xml:space="preserve">health coverage </w:t>
      </w:r>
      <w:r w:rsidR="00C933E7">
        <w:t xml:space="preserve">through TRS-ActiveCare </w:t>
      </w:r>
      <w:r>
        <w:t xml:space="preserve">to all eligible employees and their </w:t>
      </w:r>
      <w:r w:rsidR="00C933E7">
        <w:t xml:space="preserve">eligible </w:t>
      </w:r>
      <w:r w:rsidR="00D27851">
        <w:t xml:space="preserve">dependents. </w:t>
      </w:r>
      <w:r>
        <w:t>Eligibility is described in the ActiveCare</w:t>
      </w:r>
      <w:r w:rsidR="00D27851">
        <w:t xml:space="preserve"> Enrollment Guide. </w:t>
      </w:r>
      <w:r>
        <w:t xml:space="preserve">The coverage offered by </w:t>
      </w:r>
      <w:r w:rsidR="00C933E7">
        <w:t xml:space="preserve">ActiveCare </w:t>
      </w:r>
      <w:r w:rsidR="00306C8B">
        <w:t>meets the minimum value standard and the cost of this coverage to you is intended to be affordable.</w:t>
      </w:r>
    </w:p>
    <w:p w:rsidR="00306C8B" w:rsidRDefault="00306C8B" w:rsidP="00D37B01">
      <w:pPr>
        <w:spacing w:after="0" w:line="240" w:lineRule="auto"/>
      </w:pPr>
    </w:p>
    <w:sectPr w:rsidR="00306C8B" w:rsidSect="00CA40F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E3" w:rsidRDefault="00C53EE3" w:rsidP="00FF680F">
      <w:pPr>
        <w:spacing w:after="0" w:line="240" w:lineRule="auto"/>
      </w:pPr>
      <w:r>
        <w:separator/>
      </w:r>
    </w:p>
  </w:endnote>
  <w:endnote w:type="continuationSeparator" w:id="0">
    <w:p w:rsidR="00C53EE3" w:rsidRDefault="00C53EE3" w:rsidP="00FF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41" w:rsidRDefault="00D23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41" w:rsidRPr="00D23D41" w:rsidRDefault="00D23D41" w:rsidP="00D23D41">
    <w:pPr>
      <w:pStyle w:val="Footer"/>
      <w:tabs>
        <w:tab w:val="clear" w:pos="4680"/>
      </w:tabs>
      <w:rPr>
        <w:i/>
        <w:sz w:val="20"/>
        <w:szCs w:val="20"/>
      </w:rPr>
    </w:pPr>
    <w:r w:rsidRPr="00D23D41">
      <w:rPr>
        <w:sz w:val="20"/>
        <w:szCs w:val="20"/>
      </w:rPr>
      <w:tab/>
    </w:r>
    <w:r w:rsidRPr="00D23D41">
      <w:rPr>
        <w:i/>
        <w:sz w:val="20"/>
        <w:szCs w:val="20"/>
      </w:rPr>
      <w:t>Revision Date: August 12,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41" w:rsidRDefault="00D23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E3" w:rsidRDefault="00C53EE3" w:rsidP="00FF680F">
      <w:pPr>
        <w:spacing w:after="0" w:line="240" w:lineRule="auto"/>
      </w:pPr>
      <w:r>
        <w:separator/>
      </w:r>
    </w:p>
  </w:footnote>
  <w:footnote w:type="continuationSeparator" w:id="0">
    <w:p w:rsidR="00C53EE3" w:rsidRDefault="00C53EE3" w:rsidP="00FF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41" w:rsidRDefault="00D23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F9" w:rsidRDefault="00CA40F9">
    <w:pPr>
      <w:pStyle w:val="Header"/>
    </w:pPr>
  </w:p>
  <w:p w:rsidR="00CA40F9" w:rsidRDefault="00CA4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41" w:rsidRDefault="00D23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33F"/>
    <w:multiLevelType w:val="hybridMultilevel"/>
    <w:tmpl w:val="2FE004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D50AF"/>
    <w:multiLevelType w:val="hybridMultilevel"/>
    <w:tmpl w:val="FBA480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845A63"/>
    <w:multiLevelType w:val="hybridMultilevel"/>
    <w:tmpl w:val="9EBAD2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5C4B37"/>
    <w:multiLevelType w:val="hybridMultilevel"/>
    <w:tmpl w:val="627A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01D91"/>
    <w:multiLevelType w:val="hybridMultilevel"/>
    <w:tmpl w:val="14BCB9FE"/>
    <w:lvl w:ilvl="0" w:tplc="BF48BD0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90306"/>
    <w:multiLevelType w:val="hybridMultilevel"/>
    <w:tmpl w:val="4178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33129"/>
    <w:multiLevelType w:val="hybridMultilevel"/>
    <w:tmpl w:val="6B6CA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5268B0"/>
    <w:multiLevelType w:val="hybridMultilevel"/>
    <w:tmpl w:val="ED34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62ECF"/>
    <w:multiLevelType w:val="hybridMultilevel"/>
    <w:tmpl w:val="DBB2D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4C4C1A"/>
    <w:multiLevelType w:val="hybridMultilevel"/>
    <w:tmpl w:val="9BF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D4054"/>
    <w:multiLevelType w:val="hybridMultilevel"/>
    <w:tmpl w:val="2A3C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06F5"/>
    <w:multiLevelType w:val="hybridMultilevel"/>
    <w:tmpl w:val="24CC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1"/>
  </w:num>
  <w:num w:numId="5">
    <w:abstractNumId w:val="6"/>
  </w:num>
  <w:num w:numId="6">
    <w:abstractNumId w:val="3"/>
  </w:num>
  <w:num w:numId="7">
    <w:abstractNumId w:val="2"/>
  </w:num>
  <w:num w:numId="8">
    <w:abstractNumId w:val="0"/>
  </w:num>
  <w:num w:numId="9">
    <w:abstractNumId w:val="8"/>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1E"/>
    <w:rsid w:val="00004188"/>
    <w:rsid w:val="00017987"/>
    <w:rsid w:val="000222EA"/>
    <w:rsid w:val="00026460"/>
    <w:rsid w:val="00035C2A"/>
    <w:rsid w:val="00061E16"/>
    <w:rsid w:val="00067CE5"/>
    <w:rsid w:val="000B0594"/>
    <w:rsid w:val="000C2C4D"/>
    <w:rsid w:val="000F3A48"/>
    <w:rsid w:val="00115B9C"/>
    <w:rsid w:val="001312E8"/>
    <w:rsid w:val="00174844"/>
    <w:rsid w:val="00177558"/>
    <w:rsid w:val="00197495"/>
    <w:rsid w:val="001A719A"/>
    <w:rsid w:val="001C00C7"/>
    <w:rsid w:val="001C1772"/>
    <w:rsid w:val="001F15B1"/>
    <w:rsid w:val="001F4D24"/>
    <w:rsid w:val="001F7848"/>
    <w:rsid w:val="0022451E"/>
    <w:rsid w:val="00236C8A"/>
    <w:rsid w:val="0025526A"/>
    <w:rsid w:val="00264FD8"/>
    <w:rsid w:val="002855B0"/>
    <w:rsid w:val="00292B13"/>
    <w:rsid w:val="002D3992"/>
    <w:rsid w:val="002D6569"/>
    <w:rsid w:val="002F3BBF"/>
    <w:rsid w:val="002F70AC"/>
    <w:rsid w:val="00306C8B"/>
    <w:rsid w:val="00323F6B"/>
    <w:rsid w:val="00343B49"/>
    <w:rsid w:val="003612F7"/>
    <w:rsid w:val="003870C9"/>
    <w:rsid w:val="00387521"/>
    <w:rsid w:val="00387EFD"/>
    <w:rsid w:val="003B0880"/>
    <w:rsid w:val="003B46F6"/>
    <w:rsid w:val="003D71DA"/>
    <w:rsid w:val="003F393C"/>
    <w:rsid w:val="003F7F98"/>
    <w:rsid w:val="0040544A"/>
    <w:rsid w:val="00407741"/>
    <w:rsid w:val="00415C54"/>
    <w:rsid w:val="004204AA"/>
    <w:rsid w:val="00422E48"/>
    <w:rsid w:val="00427F1E"/>
    <w:rsid w:val="0045057E"/>
    <w:rsid w:val="004510EC"/>
    <w:rsid w:val="0045761C"/>
    <w:rsid w:val="00485329"/>
    <w:rsid w:val="00495983"/>
    <w:rsid w:val="00496EF0"/>
    <w:rsid w:val="00496F40"/>
    <w:rsid w:val="004B6B30"/>
    <w:rsid w:val="004B7CEE"/>
    <w:rsid w:val="004D60A5"/>
    <w:rsid w:val="00505336"/>
    <w:rsid w:val="005072FE"/>
    <w:rsid w:val="005224E6"/>
    <w:rsid w:val="00576780"/>
    <w:rsid w:val="005819D8"/>
    <w:rsid w:val="00582721"/>
    <w:rsid w:val="005938ED"/>
    <w:rsid w:val="005A2E4C"/>
    <w:rsid w:val="005B1CCB"/>
    <w:rsid w:val="005C620E"/>
    <w:rsid w:val="005D0811"/>
    <w:rsid w:val="005E7E3D"/>
    <w:rsid w:val="00626C90"/>
    <w:rsid w:val="00636A01"/>
    <w:rsid w:val="00641C19"/>
    <w:rsid w:val="00646496"/>
    <w:rsid w:val="00647BE7"/>
    <w:rsid w:val="00657950"/>
    <w:rsid w:val="00665048"/>
    <w:rsid w:val="0067015B"/>
    <w:rsid w:val="00676BAD"/>
    <w:rsid w:val="006F0BA8"/>
    <w:rsid w:val="006F1D5B"/>
    <w:rsid w:val="007039B8"/>
    <w:rsid w:val="00720F5B"/>
    <w:rsid w:val="00724EBC"/>
    <w:rsid w:val="00730701"/>
    <w:rsid w:val="007310AD"/>
    <w:rsid w:val="007338AB"/>
    <w:rsid w:val="00735C68"/>
    <w:rsid w:val="00744204"/>
    <w:rsid w:val="0075081B"/>
    <w:rsid w:val="007515E6"/>
    <w:rsid w:val="00753E7C"/>
    <w:rsid w:val="00785C66"/>
    <w:rsid w:val="007D5C96"/>
    <w:rsid w:val="007E72FD"/>
    <w:rsid w:val="0080051B"/>
    <w:rsid w:val="00804FB7"/>
    <w:rsid w:val="00806D34"/>
    <w:rsid w:val="00831258"/>
    <w:rsid w:val="008341F4"/>
    <w:rsid w:val="00836792"/>
    <w:rsid w:val="0085230F"/>
    <w:rsid w:val="008D61A9"/>
    <w:rsid w:val="008D647C"/>
    <w:rsid w:val="008E0754"/>
    <w:rsid w:val="0090112F"/>
    <w:rsid w:val="00914A5D"/>
    <w:rsid w:val="0091657B"/>
    <w:rsid w:val="00935849"/>
    <w:rsid w:val="00961D08"/>
    <w:rsid w:val="00971CDE"/>
    <w:rsid w:val="009910D0"/>
    <w:rsid w:val="00992DA4"/>
    <w:rsid w:val="009B6D6C"/>
    <w:rsid w:val="009B6EE1"/>
    <w:rsid w:val="009C57BB"/>
    <w:rsid w:val="009D0572"/>
    <w:rsid w:val="009D7379"/>
    <w:rsid w:val="009F14F7"/>
    <w:rsid w:val="00A24757"/>
    <w:rsid w:val="00A305D1"/>
    <w:rsid w:val="00AA76C5"/>
    <w:rsid w:val="00AB66C8"/>
    <w:rsid w:val="00AC0F9A"/>
    <w:rsid w:val="00AC4145"/>
    <w:rsid w:val="00AF6B23"/>
    <w:rsid w:val="00B00B08"/>
    <w:rsid w:val="00B062DB"/>
    <w:rsid w:val="00B27EF7"/>
    <w:rsid w:val="00B3411B"/>
    <w:rsid w:val="00B51B47"/>
    <w:rsid w:val="00B54550"/>
    <w:rsid w:val="00B62B5E"/>
    <w:rsid w:val="00B638F3"/>
    <w:rsid w:val="00B73917"/>
    <w:rsid w:val="00B73FD8"/>
    <w:rsid w:val="00B73FDA"/>
    <w:rsid w:val="00B8541F"/>
    <w:rsid w:val="00B94A77"/>
    <w:rsid w:val="00BB0FC9"/>
    <w:rsid w:val="00BD1E83"/>
    <w:rsid w:val="00BF1F5D"/>
    <w:rsid w:val="00C045BA"/>
    <w:rsid w:val="00C06426"/>
    <w:rsid w:val="00C064D9"/>
    <w:rsid w:val="00C10341"/>
    <w:rsid w:val="00C136BF"/>
    <w:rsid w:val="00C171CD"/>
    <w:rsid w:val="00C221C9"/>
    <w:rsid w:val="00C22406"/>
    <w:rsid w:val="00C36FE4"/>
    <w:rsid w:val="00C44C57"/>
    <w:rsid w:val="00C468FA"/>
    <w:rsid w:val="00C53EE3"/>
    <w:rsid w:val="00C718F6"/>
    <w:rsid w:val="00C74325"/>
    <w:rsid w:val="00C933E7"/>
    <w:rsid w:val="00CA40F9"/>
    <w:rsid w:val="00CB3E7B"/>
    <w:rsid w:val="00CC0F8D"/>
    <w:rsid w:val="00CD70B6"/>
    <w:rsid w:val="00CE0F21"/>
    <w:rsid w:val="00CE0FB2"/>
    <w:rsid w:val="00D0657F"/>
    <w:rsid w:val="00D144A6"/>
    <w:rsid w:val="00D20F8C"/>
    <w:rsid w:val="00D23D41"/>
    <w:rsid w:val="00D27851"/>
    <w:rsid w:val="00D37B01"/>
    <w:rsid w:val="00D52EAF"/>
    <w:rsid w:val="00D566F1"/>
    <w:rsid w:val="00D96629"/>
    <w:rsid w:val="00D967A6"/>
    <w:rsid w:val="00DA7B60"/>
    <w:rsid w:val="00DC4CD7"/>
    <w:rsid w:val="00DC6EA7"/>
    <w:rsid w:val="00DE3001"/>
    <w:rsid w:val="00DE48D9"/>
    <w:rsid w:val="00E24952"/>
    <w:rsid w:val="00E258ED"/>
    <w:rsid w:val="00E5459B"/>
    <w:rsid w:val="00E55D5A"/>
    <w:rsid w:val="00E63FBA"/>
    <w:rsid w:val="00E76506"/>
    <w:rsid w:val="00E808EB"/>
    <w:rsid w:val="00E93BD6"/>
    <w:rsid w:val="00EE4CF1"/>
    <w:rsid w:val="00EF50ED"/>
    <w:rsid w:val="00F01D50"/>
    <w:rsid w:val="00F02EDC"/>
    <w:rsid w:val="00F21E39"/>
    <w:rsid w:val="00F40999"/>
    <w:rsid w:val="00F47FB9"/>
    <w:rsid w:val="00F637E6"/>
    <w:rsid w:val="00F905F1"/>
    <w:rsid w:val="00F918AA"/>
    <w:rsid w:val="00FB7FCB"/>
    <w:rsid w:val="00FC2FF8"/>
    <w:rsid w:val="00FD7EA6"/>
    <w:rsid w:val="00FF5442"/>
    <w:rsid w:val="00FF680F"/>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8D"/>
    <w:pPr>
      <w:ind w:left="720"/>
      <w:contextualSpacing/>
    </w:pPr>
  </w:style>
  <w:style w:type="paragraph" w:styleId="FootnoteText">
    <w:name w:val="footnote text"/>
    <w:basedOn w:val="Normal"/>
    <w:link w:val="FootnoteTextChar"/>
    <w:uiPriority w:val="99"/>
    <w:semiHidden/>
    <w:unhideWhenUsed/>
    <w:rsid w:val="00FF680F"/>
    <w:pPr>
      <w:spacing w:after="0" w:line="240" w:lineRule="auto"/>
    </w:pPr>
    <w:rPr>
      <w:sz w:val="20"/>
      <w:szCs w:val="20"/>
    </w:rPr>
  </w:style>
  <w:style w:type="character" w:customStyle="1" w:styleId="FootnoteTextChar">
    <w:name w:val="Footnote Text Char"/>
    <w:link w:val="FootnoteText"/>
    <w:uiPriority w:val="99"/>
    <w:semiHidden/>
    <w:rsid w:val="00FF680F"/>
    <w:rPr>
      <w:sz w:val="20"/>
      <w:szCs w:val="20"/>
    </w:rPr>
  </w:style>
  <w:style w:type="character" w:styleId="FootnoteReference">
    <w:name w:val="footnote reference"/>
    <w:uiPriority w:val="99"/>
    <w:semiHidden/>
    <w:unhideWhenUsed/>
    <w:rsid w:val="00FF680F"/>
    <w:rPr>
      <w:vertAlign w:val="superscript"/>
    </w:rPr>
  </w:style>
  <w:style w:type="character" w:styleId="Hyperlink">
    <w:name w:val="Hyperlink"/>
    <w:uiPriority w:val="99"/>
    <w:unhideWhenUsed/>
    <w:rsid w:val="00FF680F"/>
    <w:rPr>
      <w:color w:val="0000FF"/>
      <w:u w:val="single"/>
    </w:rPr>
  </w:style>
  <w:style w:type="paragraph" w:styleId="EndnoteText">
    <w:name w:val="endnote text"/>
    <w:basedOn w:val="Normal"/>
    <w:link w:val="EndnoteTextChar"/>
    <w:uiPriority w:val="99"/>
    <w:semiHidden/>
    <w:unhideWhenUsed/>
    <w:rsid w:val="00D0657F"/>
    <w:pPr>
      <w:spacing w:after="0" w:line="240" w:lineRule="auto"/>
    </w:pPr>
    <w:rPr>
      <w:sz w:val="20"/>
      <w:szCs w:val="20"/>
    </w:rPr>
  </w:style>
  <w:style w:type="character" w:customStyle="1" w:styleId="EndnoteTextChar">
    <w:name w:val="Endnote Text Char"/>
    <w:link w:val="EndnoteText"/>
    <w:uiPriority w:val="99"/>
    <w:semiHidden/>
    <w:rsid w:val="00D0657F"/>
    <w:rPr>
      <w:sz w:val="20"/>
      <w:szCs w:val="20"/>
    </w:rPr>
  </w:style>
  <w:style w:type="character" w:styleId="EndnoteReference">
    <w:name w:val="endnote reference"/>
    <w:uiPriority w:val="99"/>
    <w:semiHidden/>
    <w:unhideWhenUsed/>
    <w:rsid w:val="00D0657F"/>
    <w:rPr>
      <w:vertAlign w:val="superscript"/>
    </w:rPr>
  </w:style>
  <w:style w:type="paragraph" w:styleId="Header">
    <w:name w:val="header"/>
    <w:basedOn w:val="Normal"/>
    <w:link w:val="HeaderChar"/>
    <w:uiPriority w:val="99"/>
    <w:unhideWhenUsed/>
    <w:rsid w:val="0013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E8"/>
  </w:style>
  <w:style w:type="paragraph" w:styleId="Footer">
    <w:name w:val="footer"/>
    <w:basedOn w:val="Normal"/>
    <w:link w:val="FooterChar"/>
    <w:uiPriority w:val="99"/>
    <w:unhideWhenUsed/>
    <w:rsid w:val="0013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E8"/>
  </w:style>
  <w:style w:type="character" w:styleId="FollowedHyperlink">
    <w:name w:val="FollowedHyperlink"/>
    <w:uiPriority w:val="99"/>
    <w:semiHidden/>
    <w:unhideWhenUsed/>
    <w:rsid w:val="00017987"/>
    <w:rPr>
      <w:color w:val="800080"/>
      <w:u w:val="single"/>
    </w:rPr>
  </w:style>
  <w:style w:type="character" w:styleId="CommentReference">
    <w:name w:val="annotation reference"/>
    <w:uiPriority w:val="99"/>
    <w:semiHidden/>
    <w:unhideWhenUsed/>
    <w:rsid w:val="00061E16"/>
    <w:rPr>
      <w:sz w:val="16"/>
      <w:szCs w:val="16"/>
    </w:rPr>
  </w:style>
  <w:style w:type="paragraph" w:styleId="CommentText">
    <w:name w:val="annotation text"/>
    <w:basedOn w:val="Normal"/>
    <w:link w:val="CommentTextChar"/>
    <w:uiPriority w:val="99"/>
    <w:semiHidden/>
    <w:unhideWhenUsed/>
    <w:rsid w:val="00061E16"/>
    <w:pPr>
      <w:spacing w:line="240" w:lineRule="auto"/>
    </w:pPr>
    <w:rPr>
      <w:sz w:val="20"/>
      <w:szCs w:val="20"/>
    </w:rPr>
  </w:style>
  <w:style w:type="character" w:customStyle="1" w:styleId="CommentTextChar">
    <w:name w:val="Comment Text Char"/>
    <w:link w:val="CommentText"/>
    <w:uiPriority w:val="99"/>
    <w:semiHidden/>
    <w:rsid w:val="00061E16"/>
    <w:rPr>
      <w:sz w:val="20"/>
      <w:szCs w:val="20"/>
    </w:rPr>
  </w:style>
  <w:style w:type="paragraph" w:styleId="CommentSubject">
    <w:name w:val="annotation subject"/>
    <w:basedOn w:val="CommentText"/>
    <w:next w:val="CommentText"/>
    <w:link w:val="CommentSubjectChar"/>
    <w:uiPriority w:val="99"/>
    <w:semiHidden/>
    <w:unhideWhenUsed/>
    <w:rsid w:val="00061E16"/>
    <w:rPr>
      <w:b/>
      <w:bCs/>
    </w:rPr>
  </w:style>
  <w:style w:type="character" w:customStyle="1" w:styleId="CommentSubjectChar">
    <w:name w:val="Comment Subject Char"/>
    <w:link w:val="CommentSubject"/>
    <w:uiPriority w:val="99"/>
    <w:semiHidden/>
    <w:rsid w:val="00061E16"/>
    <w:rPr>
      <w:b/>
      <w:bCs/>
      <w:sz w:val="20"/>
      <w:szCs w:val="20"/>
    </w:rPr>
  </w:style>
  <w:style w:type="paragraph" w:styleId="Revision">
    <w:name w:val="Revision"/>
    <w:hidden/>
    <w:uiPriority w:val="99"/>
    <w:semiHidden/>
    <w:rsid w:val="00061E16"/>
    <w:rPr>
      <w:sz w:val="22"/>
      <w:szCs w:val="22"/>
    </w:rPr>
  </w:style>
  <w:style w:type="paragraph" w:styleId="BalloonText">
    <w:name w:val="Balloon Text"/>
    <w:basedOn w:val="Normal"/>
    <w:link w:val="BalloonTextChar"/>
    <w:uiPriority w:val="99"/>
    <w:semiHidden/>
    <w:unhideWhenUsed/>
    <w:rsid w:val="00061E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1E16"/>
    <w:rPr>
      <w:rFonts w:ascii="Tahoma" w:hAnsi="Tahoma" w:cs="Tahoma"/>
      <w:sz w:val="16"/>
      <w:szCs w:val="16"/>
    </w:rPr>
  </w:style>
  <w:style w:type="table" w:styleId="TableGrid">
    <w:name w:val="Table Grid"/>
    <w:basedOn w:val="TableNormal"/>
    <w:uiPriority w:val="59"/>
    <w:rsid w:val="00306C8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8D"/>
    <w:pPr>
      <w:ind w:left="720"/>
      <w:contextualSpacing/>
    </w:pPr>
  </w:style>
  <w:style w:type="paragraph" w:styleId="FootnoteText">
    <w:name w:val="footnote text"/>
    <w:basedOn w:val="Normal"/>
    <w:link w:val="FootnoteTextChar"/>
    <w:uiPriority w:val="99"/>
    <w:semiHidden/>
    <w:unhideWhenUsed/>
    <w:rsid w:val="00FF680F"/>
    <w:pPr>
      <w:spacing w:after="0" w:line="240" w:lineRule="auto"/>
    </w:pPr>
    <w:rPr>
      <w:sz w:val="20"/>
      <w:szCs w:val="20"/>
    </w:rPr>
  </w:style>
  <w:style w:type="character" w:customStyle="1" w:styleId="FootnoteTextChar">
    <w:name w:val="Footnote Text Char"/>
    <w:link w:val="FootnoteText"/>
    <w:uiPriority w:val="99"/>
    <w:semiHidden/>
    <w:rsid w:val="00FF680F"/>
    <w:rPr>
      <w:sz w:val="20"/>
      <w:szCs w:val="20"/>
    </w:rPr>
  </w:style>
  <w:style w:type="character" w:styleId="FootnoteReference">
    <w:name w:val="footnote reference"/>
    <w:uiPriority w:val="99"/>
    <w:semiHidden/>
    <w:unhideWhenUsed/>
    <w:rsid w:val="00FF680F"/>
    <w:rPr>
      <w:vertAlign w:val="superscript"/>
    </w:rPr>
  </w:style>
  <w:style w:type="character" w:styleId="Hyperlink">
    <w:name w:val="Hyperlink"/>
    <w:uiPriority w:val="99"/>
    <w:unhideWhenUsed/>
    <w:rsid w:val="00FF680F"/>
    <w:rPr>
      <w:color w:val="0000FF"/>
      <w:u w:val="single"/>
    </w:rPr>
  </w:style>
  <w:style w:type="paragraph" w:styleId="EndnoteText">
    <w:name w:val="endnote text"/>
    <w:basedOn w:val="Normal"/>
    <w:link w:val="EndnoteTextChar"/>
    <w:uiPriority w:val="99"/>
    <w:semiHidden/>
    <w:unhideWhenUsed/>
    <w:rsid w:val="00D0657F"/>
    <w:pPr>
      <w:spacing w:after="0" w:line="240" w:lineRule="auto"/>
    </w:pPr>
    <w:rPr>
      <w:sz w:val="20"/>
      <w:szCs w:val="20"/>
    </w:rPr>
  </w:style>
  <w:style w:type="character" w:customStyle="1" w:styleId="EndnoteTextChar">
    <w:name w:val="Endnote Text Char"/>
    <w:link w:val="EndnoteText"/>
    <w:uiPriority w:val="99"/>
    <w:semiHidden/>
    <w:rsid w:val="00D0657F"/>
    <w:rPr>
      <w:sz w:val="20"/>
      <w:szCs w:val="20"/>
    </w:rPr>
  </w:style>
  <w:style w:type="character" w:styleId="EndnoteReference">
    <w:name w:val="endnote reference"/>
    <w:uiPriority w:val="99"/>
    <w:semiHidden/>
    <w:unhideWhenUsed/>
    <w:rsid w:val="00D0657F"/>
    <w:rPr>
      <w:vertAlign w:val="superscript"/>
    </w:rPr>
  </w:style>
  <w:style w:type="paragraph" w:styleId="Header">
    <w:name w:val="header"/>
    <w:basedOn w:val="Normal"/>
    <w:link w:val="HeaderChar"/>
    <w:uiPriority w:val="99"/>
    <w:unhideWhenUsed/>
    <w:rsid w:val="0013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E8"/>
  </w:style>
  <w:style w:type="paragraph" w:styleId="Footer">
    <w:name w:val="footer"/>
    <w:basedOn w:val="Normal"/>
    <w:link w:val="FooterChar"/>
    <w:uiPriority w:val="99"/>
    <w:unhideWhenUsed/>
    <w:rsid w:val="0013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E8"/>
  </w:style>
  <w:style w:type="character" w:styleId="FollowedHyperlink">
    <w:name w:val="FollowedHyperlink"/>
    <w:uiPriority w:val="99"/>
    <w:semiHidden/>
    <w:unhideWhenUsed/>
    <w:rsid w:val="00017987"/>
    <w:rPr>
      <w:color w:val="800080"/>
      <w:u w:val="single"/>
    </w:rPr>
  </w:style>
  <w:style w:type="character" w:styleId="CommentReference">
    <w:name w:val="annotation reference"/>
    <w:uiPriority w:val="99"/>
    <w:semiHidden/>
    <w:unhideWhenUsed/>
    <w:rsid w:val="00061E16"/>
    <w:rPr>
      <w:sz w:val="16"/>
      <w:szCs w:val="16"/>
    </w:rPr>
  </w:style>
  <w:style w:type="paragraph" w:styleId="CommentText">
    <w:name w:val="annotation text"/>
    <w:basedOn w:val="Normal"/>
    <w:link w:val="CommentTextChar"/>
    <w:uiPriority w:val="99"/>
    <w:semiHidden/>
    <w:unhideWhenUsed/>
    <w:rsid w:val="00061E16"/>
    <w:pPr>
      <w:spacing w:line="240" w:lineRule="auto"/>
    </w:pPr>
    <w:rPr>
      <w:sz w:val="20"/>
      <w:szCs w:val="20"/>
    </w:rPr>
  </w:style>
  <w:style w:type="character" w:customStyle="1" w:styleId="CommentTextChar">
    <w:name w:val="Comment Text Char"/>
    <w:link w:val="CommentText"/>
    <w:uiPriority w:val="99"/>
    <w:semiHidden/>
    <w:rsid w:val="00061E16"/>
    <w:rPr>
      <w:sz w:val="20"/>
      <w:szCs w:val="20"/>
    </w:rPr>
  </w:style>
  <w:style w:type="paragraph" w:styleId="CommentSubject">
    <w:name w:val="annotation subject"/>
    <w:basedOn w:val="CommentText"/>
    <w:next w:val="CommentText"/>
    <w:link w:val="CommentSubjectChar"/>
    <w:uiPriority w:val="99"/>
    <w:semiHidden/>
    <w:unhideWhenUsed/>
    <w:rsid w:val="00061E16"/>
    <w:rPr>
      <w:b/>
      <w:bCs/>
    </w:rPr>
  </w:style>
  <w:style w:type="character" w:customStyle="1" w:styleId="CommentSubjectChar">
    <w:name w:val="Comment Subject Char"/>
    <w:link w:val="CommentSubject"/>
    <w:uiPriority w:val="99"/>
    <w:semiHidden/>
    <w:rsid w:val="00061E16"/>
    <w:rPr>
      <w:b/>
      <w:bCs/>
      <w:sz w:val="20"/>
      <w:szCs w:val="20"/>
    </w:rPr>
  </w:style>
  <w:style w:type="paragraph" w:styleId="Revision">
    <w:name w:val="Revision"/>
    <w:hidden/>
    <w:uiPriority w:val="99"/>
    <w:semiHidden/>
    <w:rsid w:val="00061E16"/>
    <w:rPr>
      <w:sz w:val="22"/>
      <w:szCs w:val="22"/>
    </w:rPr>
  </w:style>
  <w:style w:type="paragraph" w:styleId="BalloonText">
    <w:name w:val="Balloon Text"/>
    <w:basedOn w:val="Normal"/>
    <w:link w:val="BalloonTextChar"/>
    <w:uiPriority w:val="99"/>
    <w:semiHidden/>
    <w:unhideWhenUsed/>
    <w:rsid w:val="00061E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1E16"/>
    <w:rPr>
      <w:rFonts w:ascii="Tahoma" w:hAnsi="Tahoma" w:cs="Tahoma"/>
      <w:sz w:val="16"/>
      <w:szCs w:val="16"/>
    </w:rPr>
  </w:style>
  <w:style w:type="table" w:styleId="TableGrid">
    <w:name w:val="Table Grid"/>
    <w:basedOn w:val="TableNormal"/>
    <w:uiPriority w:val="59"/>
    <w:rsid w:val="00306C8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471">
      <w:bodyDiv w:val="1"/>
      <w:marLeft w:val="0"/>
      <w:marRight w:val="0"/>
      <w:marTop w:val="29"/>
      <w:marBottom w:val="735"/>
      <w:divBdr>
        <w:top w:val="none" w:sz="0" w:space="0" w:color="auto"/>
        <w:left w:val="none" w:sz="0" w:space="0" w:color="auto"/>
        <w:bottom w:val="none" w:sz="0" w:space="0" w:color="auto"/>
        <w:right w:val="none" w:sz="0" w:space="0" w:color="auto"/>
      </w:divBdr>
      <w:divsChild>
        <w:div w:id="792290084">
          <w:marLeft w:val="0"/>
          <w:marRight w:val="0"/>
          <w:marTop w:val="0"/>
          <w:marBottom w:val="0"/>
          <w:divBdr>
            <w:top w:val="none" w:sz="0" w:space="0" w:color="auto"/>
            <w:left w:val="none" w:sz="0" w:space="0" w:color="auto"/>
            <w:bottom w:val="none" w:sz="0" w:space="0" w:color="auto"/>
            <w:right w:val="none" w:sz="0" w:space="0" w:color="auto"/>
          </w:divBdr>
        </w:div>
      </w:divsChild>
    </w:div>
    <w:div w:id="69619734">
      <w:bodyDiv w:val="1"/>
      <w:marLeft w:val="0"/>
      <w:marRight w:val="0"/>
      <w:marTop w:val="0"/>
      <w:marBottom w:val="0"/>
      <w:divBdr>
        <w:top w:val="none" w:sz="0" w:space="0" w:color="auto"/>
        <w:left w:val="none" w:sz="0" w:space="0" w:color="auto"/>
        <w:bottom w:val="none" w:sz="0" w:space="0" w:color="auto"/>
        <w:right w:val="none" w:sz="0" w:space="0" w:color="auto"/>
      </w:divBdr>
    </w:div>
    <w:div w:id="388723099">
      <w:bodyDiv w:val="1"/>
      <w:marLeft w:val="0"/>
      <w:marRight w:val="0"/>
      <w:marTop w:val="0"/>
      <w:marBottom w:val="0"/>
      <w:divBdr>
        <w:top w:val="none" w:sz="0" w:space="0" w:color="auto"/>
        <w:left w:val="none" w:sz="0" w:space="0" w:color="auto"/>
        <w:bottom w:val="none" w:sz="0" w:space="0" w:color="auto"/>
        <w:right w:val="none" w:sz="0" w:space="0" w:color="auto"/>
      </w:divBdr>
    </w:div>
    <w:div w:id="469251298">
      <w:bodyDiv w:val="1"/>
      <w:marLeft w:val="0"/>
      <w:marRight w:val="0"/>
      <w:marTop w:val="0"/>
      <w:marBottom w:val="0"/>
      <w:divBdr>
        <w:top w:val="none" w:sz="0" w:space="0" w:color="auto"/>
        <w:left w:val="none" w:sz="0" w:space="0" w:color="auto"/>
        <w:bottom w:val="none" w:sz="0" w:space="0" w:color="auto"/>
        <w:right w:val="none" w:sz="0" w:space="0" w:color="auto"/>
      </w:divBdr>
    </w:div>
    <w:div w:id="550852149">
      <w:bodyDiv w:val="1"/>
      <w:marLeft w:val="0"/>
      <w:marRight w:val="0"/>
      <w:marTop w:val="0"/>
      <w:marBottom w:val="0"/>
      <w:divBdr>
        <w:top w:val="none" w:sz="0" w:space="0" w:color="auto"/>
        <w:left w:val="none" w:sz="0" w:space="0" w:color="auto"/>
        <w:bottom w:val="none" w:sz="0" w:space="0" w:color="auto"/>
        <w:right w:val="none" w:sz="0" w:space="0" w:color="auto"/>
      </w:divBdr>
    </w:div>
    <w:div w:id="574780257">
      <w:bodyDiv w:val="1"/>
      <w:marLeft w:val="0"/>
      <w:marRight w:val="0"/>
      <w:marTop w:val="0"/>
      <w:marBottom w:val="0"/>
      <w:divBdr>
        <w:top w:val="none" w:sz="0" w:space="0" w:color="auto"/>
        <w:left w:val="none" w:sz="0" w:space="0" w:color="auto"/>
        <w:bottom w:val="none" w:sz="0" w:space="0" w:color="auto"/>
        <w:right w:val="none" w:sz="0" w:space="0" w:color="auto"/>
      </w:divBdr>
    </w:div>
    <w:div w:id="860120180">
      <w:bodyDiv w:val="1"/>
      <w:marLeft w:val="0"/>
      <w:marRight w:val="0"/>
      <w:marTop w:val="0"/>
      <w:marBottom w:val="0"/>
      <w:divBdr>
        <w:top w:val="none" w:sz="0" w:space="0" w:color="auto"/>
        <w:left w:val="none" w:sz="0" w:space="0" w:color="auto"/>
        <w:bottom w:val="none" w:sz="0" w:space="0" w:color="auto"/>
        <w:right w:val="none" w:sz="0" w:space="0" w:color="auto"/>
      </w:divBdr>
    </w:div>
    <w:div w:id="987830401">
      <w:bodyDiv w:val="1"/>
      <w:marLeft w:val="0"/>
      <w:marRight w:val="0"/>
      <w:marTop w:val="0"/>
      <w:marBottom w:val="0"/>
      <w:divBdr>
        <w:top w:val="none" w:sz="0" w:space="0" w:color="auto"/>
        <w:left w:val="none" w:sz="0" w:space="0" w:color="auto"/>
        <w:bottom w:val="none" w:sz="0" w:space="0" w:color="auto"/>
        <w:right w:val="none" w:sz="0" w:space="0" w:color="auto"/>
      </w:divBdr>
    </w:div>
    <w:div w:id="1826121764">
      <w:bodyDiv w:val="1"/>
      <w:marLeft w:val="0"/>
      <w:marRight w:val="0"/>
      <w:marTop w:val="0"/>
      <w:marBottom w:val="0"/>
      <w:divBdr>
        <w:top w:val="none" w:sz="0" w:space="0" w:color="auto"/>
        <w:left w:val="none" w:sz="0" w:space="0" w:color="auto"/>
        <w:bottom w:val="none" w:sz="0" w:space="0" w:color="auto"/>
        <w:right w:val="none" w:sz="0" w:space="0" w:color="auto"/>
      </w:divBdr>
    </w:div>
    <w:div w:id="18421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care.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ealthcare.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care.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ealthcare.gov/what-if-someone-doesnt-have-health-coverage-in-2014"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rs.gov/uac/Questions-and-Answers-on-the-Individual-Shared-Responsibility-Provi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6B7F9-439B-4067-8168-3A7BB7A6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4226</CharactersWithSpaces>
  <SharedDoc>false</SharedDoc>
  <HLinks>
    <vt:vector size="30" baseType="variant">
      <vt:variant>
        <vt:i4>2687012</vt:i4>
      </vt:variant>
      <vt:variant>
        <vt:i4>12</vt:i4>
      </vt:variant>
      <vt:variant>
        <vt:i4>0</vt:i4>
      </vt:variant>
      <vt:variant>
        <vt:i4>5</vt:i4>
      </vt:variant>
      <vt:variant>
        <vt:lpwstr>http://www.healthcare.gov/</vt:lpwstr>
      </vt:variant>
      <vt:variant>
        <vt:lpwstr/>
      </vt:variant>
      <vt:variant>
        <vt:i4>2687012</vt:i4>
      </vt:variant>
      <vt:variant>
        <vt:i4>9</vt:i4>
      </vt:variant>
      <vt:variant>
        <vt:i4>0</vt:i4>
      </vt:variant>
      <vt:variant>
        <vt:i4>5</vt:i4>
      </vt:variant>
      <vt:variant>
        <vt:lpwstr>http://www.healthcare.gov/</vt:lpwstr>
      </vt:variant>
      <vt:variant>
        <vt:lpwstr/>
      </vt:variant>
      <vt:variant>
        <vt:i4>2687012</vt:i4>
      </vt:variant>
      <vt:variant>
        <vt:i4>6</vt:i4>
      </vt:variant>
      <vt:variant>
        <vt:i4>0</vt:i4>
      </vt:variant>
      <vt:variant>
        <vt:i4>5</vt:i4>
      </vt:variant>
      <vt:variant>
        <vt:lpwstr>http://www.healthcare.gov/</vt:lpwstr>
      </vt:variant>
      <vt:variant>
        <vt:lpwstr/>
      </vt:variant>
      <vt:variant>
        <vt:i4>4325377</vt:i4>
      </vt:variant>
      <vt:variant>
        <vt:i4>3</vt:i4>
      </vt:variant>
      <vt:variant>
        <vt:i4>0</vt:i4>
      </vt:variant>
      <vt:variant>
        <vt:i4>5</vt:i4>
      </vt:variant>
      <vt:variant>
        <vt:lpwstr>http://www.healthcare.gov/what-if-someone-doesnt-have-health-coverage-in-2014</vt:lpwstr>
      </vt:variant>
      <vt:variant>
        <vt:lpwstr/>
      </vt:variant>
      <vt:variant>
        <vt:i4>8060971</vt:i4>
      </vt:variant>
      <vt:variant>
        <vt:i4>0</vt:i4>
      </vt:variant>
      <vt:variant>
        <vt:i4>0</vt:i4>
      </vt:variant>
      <vt:variant>
        <vt:i4>5</vt:i4>
      </vt:variant>
      <vt:variant>
        <vt:lpwstr>http://www.irs.gov/uac/Questions-and-Answers-on-the-Individual-Shared-Responsibility-Provision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2013-08-19T11:57:00Z</dcterms:created>
  <dcterms:modified xsi:type="dcterms:W3CDTF">2013-08-19T11:57:00Z</dcterms:modified>
</cp:coreProperties>
</file>